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55" w:after="283"/>
        <w:ind w:left="402" w:right="381" w:hanging="0"/>
        <w:jc w:val="center"/>
        <w:rPr>
          <w:rFonts w:ascii="Times New Roman;Times;serif" w:hAnsi="Times New Roman;Times;serif"/>
          <w:b/>
          <w:color w:val="231F20"/>
          <w:sz w:val="20"/>
        </w:rPr>
      </w:pPr>
      <w:bookmarkStart w:id="0" w:name="vhidefa14a.htm"/>
      <w:bookmarkStart w:id="1" w:name="ksvhidefa14a"/>
      <w:bookmarkEnd w:id="0"/>
      <w:bookmarkEnd w:id="1"/>
      <w:r>
        <w:rPr>
          <w:rFonts w:ascii="Times New Roman;Times;serif" w:hAnsi="Times New Roman;Times;serif"/>
          <w:b/>
          <w:color w:val="231F20"/>
          <w:sz w:val="20"/>
        </w:rPr>
        <w:t>UNITED STATES</w:t>
      </w:r>
    </w:p>
    <w:p>
      <w:pPr>
        <w:pStyle w:val="TextBody"/>
        <w:bidi w:val="0"/>
        <w:spacing w:before="55" w:after="283"/>
        <w:jc w:val="center"/>
        <w:rPr>
          <w:rFonts w:ascii="Times New Roman;Times;serif" w:hAnsi="Times New Roman;Times;serif"/>
          <w:b/>
          <w:color w:val="231F20"/>
          <w:sz w:val="20"/>
        </w:rPr>
      </w:pPr>
      <w:r>
        <w:rPr>
          <w:rFonts w:ascii="Times New Roman;Times;serif" w:hAnsi="Times New Roman;Times;serif"/>
          <w:b/>
          <w:color w:val="231F20"/>
          <w:sz w:val="20"/>
        </w:rPr>
        <w:t>SECURITIES AND EXCHANGE COMMISSION</w:t>
      </w:r>
    </w:p>
    <w:p>
      <w:pPr>
        <w:pStyle w:val="TextBody"/>
        <w:bidi w:val="0"/>
        <w:spacing w:before="55" w:after="120"/>
        <w:jc w:val="center"/>
        <w:rPr>
          <w:rFonts w:ascii="Times New Roman;Times;serif" w:hAnsi="Times New Roman;Times;serif"/>
          <w:b/>
          <w:color w:val="231F20"/>
          <w:sz w:val="20"/>
        </w:rPr>
      </w:pPr>
      <w:r>
        <w:rPr>
          <w:rFonts w:ascii="Times New Roman;Times;serif" w:hAnsi="Times New Roman;Times;serif"/>
          <w:b/>
          <w:color w:val="231F20"/>
          <w:sz w:val="20"/>
        </w:rPr>
        <w:t>Washington, D.C.   20549</w:t>
      </w:r>
    </w:p>
    <w:p>
      <w:pPr>
        <w:pStyle w:val="TextBody"/>
        <w:bidi w:val="0"/>
        <w:spacing w:before="55" w:after="283"/>
        <w:jc w:val="center"/>
        <w:rPr>
          <w:rFonts w:ascii="Times New Roman;Times;serif" w:hAnsi="Times New Roman;Times;serif"/>
          <w:b/>
          <w:color w:val="231F20"/>
          <w:sz w:val="36"/>
        </w:rPr>
      </w:pPr>
      <w:r>
        <w:rPr>
          <w:rFonts w:ascii="Times New Roman;Times;serif" w:hAnsi="Times New Roman;Times;serif"/>
          <w:b/>
          <w:color w:val="231F20"/>
          <w:sz w:val="36"/>
        </w:rPr>
        <w:t>SCHEDULE 14A</w:t>
      </w:r>
    </w:p>
    <w:p>
      <w:pPr>
        <w:pStyle w:val="TextBody"/>
        <w:bidi w:val="0"/>
        <w:spacing w:before="120" w:after="283"/>
        <w:jc w:val="center"/>
        <w:rPr>
          <w:rFonts w:ascii="Times New Roman;Times;serif" w:hAnsi="Times New Roman;Times;serif"/>
          <w:b/>
          <w:color w:val="231F20"/>
          <w:sz w:val="20"/>
        </w:rPr>
      </w:pPr>
      <w:r>
        <w:rPr>
          <w:rFonts w:ascii="Times New Roman;Times;serif" w:hAnsi="Times New Roman;Times;serif"/>
          <w:b/>
          <w:color w:val="231F20"/>
          <w:sz w:val="20"/>
        </w:rPr>
        <w:t>Proxy Statement Pursuant to Section 14(a) of the</w:t>
      </w:r>
    </w:p>
    <w:p>
      <w:pPr>
        <w:pStyle w:val="TextBody"/>
        <w:bidi w:val="0"/>
        <w:spacing w:before="55" w:after="283"/>
        <w:jc w:val="center"/>
        <w:rPr>
          <w:rFonts w:ascii="Times New Roman;Times;serif" w:hAnsi="Times New Roman;Times;serif"/>
          <w:b/>
          <w:color w:val="231F20"/>
          <w:sz w:val="20"/>
        </w:rPr>
      </w:pPr>
      <w:r>
        <w:rPr>
          <w:rFonts w:ascii="Times New Roman;Times;serif" w:hAnsi="Times New Roman;Times;serif"/>
          <w:b/>
          <w:color w:val="231F20"/>
          <w:sz w:val="20"/>
        </w:rPr>
        <w:t>Securities Exchange Act of 1934</w:t>
      </w:r>
    </w:p>
    <w:p>
      <w:pPr>
        <w:pStyle w:val="TextBody"/>
        <w:bidi w:val="0"/>
        <w:spacing w:before="55" w:after="283"/>
        <w:jc w:val="center"/>
        <w:rPr/>
      </w:pPr>
      <w:r>
        <w:rPr/>
      </w:r>
    </w:p>
    <w:tbl>
      <w:tblPr>
        <w:tblW w:w="4210" w:type="dxa"/>
        <w:jc w:val="center"/>
        <w:tblInd w:w="0" w:type="dxa"/>
        <w:tblLayout w:type="fixed"/>
        <w:tblCellMar>
          <w:top w:w="0" w:type="dxa"/>
          <w:left w:w="0" w:type="dxa"/>
          <w:bottom w:w="0" w:type="dxa"/>
          <w:right w:w="0" w:type="dxa"/>
        </w:tblCellMar>
      </w:tblPr>
      <w:tblGrid>
        <w:gridCol w:w="3965"/>
        <w:gridCol w:w="245"/>
      </w:tblGrid>
      <w:tr>
        <w:trPr/>
        <w:tc>
          <w:tcPr>
            <w:tcW w:w="3965" w:type="dxa"/>
            <w:tcBorders/>
            <w:vAlign w:val="center"/>
          </w:tcPr>
          <w:p>
            <w:pPr>
              <w:pStyle w:val="TableContents"/>
              <w:bidi w:val="0"/>
              <w:spacing w:before="0" w:after="0"/>
              <w:jc w:val="both"/>
              <w:rPr/>
            </w:pPr>
            <w:r>
              <w:rPr/>
              <w:t>Filed by Registrant:</w:t>
            </w:r>
          </w:p>
        </w:tc>
        <w:tc>
          <w:tcPr>
            <w:tcW w:w="245" w:type="dxa"/>
            <w:tcBorders/>
            <w:vAlign w:val="center"/>
          </w:tcPr>
          <w:p>
            <w:pPr>
              <w:pStyle w:val="TableContents"/>
              <w:bidi w:val="0"/>
              <w:spacing w:before="0" w:after="0"/>
              <w:jc w:val="both"/>
              <w:rPr/>
            </w:pPr>
            <w:r>
              <w:rPr/>
              <w:t>☒</w:t>
            </w:r>
          </w:p>
        </w:tc>
      </w:tr>
      <w:tr>
        <w:trPr/>
        <w:tc>
          <w:tcPr>
            <w:tcW w:w="3965" w:type="dxa"/>
            <w:tcBorders/>
            <w:vAlign w:val="center"/>
          </w:tcPr>
          <w:p>
            <w:pPr>
              <w:pStyle w:val="TableContents"/>
              <w:bidi w:val="0"/>
              <w:spacing w:before="0" w:after="0"/>
              <w:jc w:val="both"/>
              <w:rPr/>
            </w:pPr>
            <w:r>
              <w:rPr/>
              <w:t>Filed by a Party other than the Registrant:</w:t>
            </w:r>
          </w:p>
        </w:tc>
        <w:tc>
          <w:tcPr>
            <w:tcW w:w="245" w:type="dxa"/>
            <w:tcBorders/>
            <w:vAlign w:val="center"/>
          </w:tcPr>
          <w:p>
            <w:pPr>
              <w:pStyle w:val="TableContents"/>
              <w:bidi w:val="0"/>
              <w:spacing w:before="0" w:after="0"/>
              <w:jc w:val="both"/>
              <w:rPr/>
            </w:pPr>
            <w:r>
              <w:rPr/>
              <w:t>☐</w:t>
            </w:r>
          </w:p>
        </w:tc>
      </w:tr>
    </w:tbl>
    <w:p>
      <w:pPr>
        <w:pStyle w:val="TextBody"/>
        <w:bidi w:val="0"/>
        <w:spacing w:before="120" w:after="283"/>
        <w:ind w:left="402" w:right="381" w:hanging="0"/>
        <w:jc w:val="center"/>
        <w:rPr/>
      </w:pPr>
      <w:r>
        <w:rPr/>
      </w:r>
    </w:p>
    <w:p>
      <w:pPr>
        <w:pStyle w:val="TextBody"/>
        <w:bidi w:val="0"/>
        <w:spacing w:before="80" w:after="80"/>
        <w:jc w:val="both"/>
        <w:rPr>
          <w:rFonts w:ascii="Times New Roman;Times;serif" w:hAnsi="Times New Roman;Times;serif"/>
          <w:b/>
          <w:color w:val="231F20"/>
          <w:sz w:val="20"/>
        </w:rPr>
      </w:pPr>
      <w:r>
        <w:rPr>
          <w:rFonts w:ascii="Times New Roman;Times;serif" w:hAnsi="Times New Roman;Times;serif"/>
          <w:b/>
          <w:color w:val="231F20"/>
          <w:sz w:val="20"/>
        </w:rPr>
        <w:t>Check the appropriate box:</w:t>
      </w:r>
    </w:p>
    <w:tbl>
      <w:tblPr>
        <w:tblW w:w="8350" w:type="dxa"/>
        <w:jc w:val="center"/>
        <w:tblInd w:w="0" w:type="dxa"/>
        <w:tblLayout w:type="fixed"/>
        <w:tblCellMar>
          <w:top w:w="0" w:type="dxa"/>
          <w:left w:w="0" w:type="dxa"/>
          <w:bottom w:w="0" w:type="dxa"/>
          <w:right w:w="0" w:type="dxa"/>
        </w:tblCellMar>
      </w:tblPr>
      <w:tblGrid>
        <w:gridCol w:w="245"/>
        <w:gridCol w:w="8105"/>
      </w:tblGrid>
      <w:tr>
        <w:trPr/>
        <w:tc>
          <w:tcPr>
            <w:tcW w:w="245" w:type="dxa"/>
            <w:tcBorders/>
            <w:vAlign w:val="center"/>
          </w:tcPr>
          <w:p>
            <w:pPr>
              <w:pStyle w:val="TableContents"/>
              <w:bidi w:val="0"/>
              <w:spacing w:before="0" w:after="0"/>
              <w:jc w:val="both"/>
              <w:rPr/>
            </w:pPr>
            <w:r>
              <w:rPr/>
              <w:t>☐</w:t>
            </w:r>
          </w:p>
        </w:tc>
        <w:tc>
          <w:tcPr>
            <w:tcW w:w="8105" w:type="dxa"/>
            <w:tcBorders/>
            <w:vAlign w:val="center"/>
          </w:tcPr>
          <w:p>
            <w:pPr>
              <w:pStyle w:val="TableContents"/>
              <w:bidi w:val="0"/>
              <w:spacing w:before="0" w:after="0"/>
              <w:jc w:val="both"/>
              <w:rPr/>
            </w:pPr>
            <w:r>
              <w:rPr/>
              <w:t>Preliminary Proxy Statement</w:t>
            </w:r>
          </w:p>
        </w:tc>
      </w:tr>
      <w:tr>
        <w:trPr/>
        <w:tc>
          <w:tcPr>
            <w:tcW w:w="245" w:type="dxa"/>
            <w:tcBorders/>
            <w:vAlign w:val="center"/>
          </w:tcPr>
          <w:p>
            <w:pPr>
              <w:pStyle w:val="TableContents"/>
              <w:bidi w:val="0"/>
              <w:spacing w:before="0" w:after="0"/>
              <w:jc w:val="both"/>
              <w:rPr/>
            </w:pPr>
            <w:r>
              <w:rPr/>
              <w:t>☐</w:t>
            </w:r>
          </w:p>
        </w:tc>
        <w:tc>
          <w:tcPr>
            <w:tcW w:w="8105" w:type="dxa"/>
            <w:tcBorders/>
            <w:vAlign w:val="center"/>
          </w:tcPr>
          <w:p>
            <w:pPr>
              <w:pStyle w:val="TableContents"/>
              <w:bidi w:val="0"/>
              <w:spacing w:before="0" w:after="0"/>
              <w:jc w:val="both"/>
              <w:rPr>
                <w:b/>
              </w:rPr>
            </w:pPr>
            <w:r>
              <w:rPr>
                <w:b/>
              </w:rPr>
              <w:t>Confidential, for Use of the Commission Only (as permitted by Rule 14a</w:t>
              <w:noBreakHyphen/>
              <w:t>6(e)(2))</w:t>
            </w:r>
          </w:p>
        </w:tc>
      </w:tr>
      <w:tr>
        <w:trPr/>
        <w:tc>
          <w:tcPr>
            <w:tcW w:w="245" w:type="dxa"/>
            <w:tcBorders/>
            <w:vAlign w:val="center"/>
          </w:tcPr>
          <w:p>
            <w:pPr>
              <w:pStyle w:val="TableContents"/>
              <w:bidi w:val="0"/>
              <w:spacing w:before="0" w:after="0"/>
              <w:jc w:val="both"/>
              <w:rPr/>
            </w:pPr>
            <w:r>
              <w:rPr/>
              <w:t>☐</w:t>
            </w:r>
          </w:p>
        </w:tc>
        <w:tc>
          <w:tcPr>
            <w:tcW w:w="8105" w:type="dxa"/>
            <w:tcBorders/>
            <w:vAlign w:val="center"/>
          </w:tcPr>
          <w:p>
            <w:pPr>
              <w:pStyle w:val="TableContents"/>
              <w:bidi w:val="0"/>
              <w:spacing w:before="0" w:after="0"/>
              <w:jc w:val="both"/>
              <w:rPr/>
            </w:pPr>
            <w:r>
              <w:rPr/>
              <w:t>Definitive Proxy Statement</w:t>
            </w:r>
          </w:p>
        </w:tc>
      </w:tr>
      <w:tr>
        <w:trPr/>
        <w:tc>
          <w:tcPr>
            <w:tcW w:w="245" w:type="dxa"/>
            <w:tcBorders/>
            <w:vAlign w:val="center"/>
          </w:tcPr>
          <w:p>
            <w:pPr>
              <w:pStyle w:val="TableContents"/>
              <w:bidi w:val="0"/>
              <w:spacing w:before="0" w:after="0"/>
              <w:jc w:val="both"/>
              <w:rPr/>
            </w:pPr>
            <w:r>
              <w:rPr/>
              <w:t>☒</w:t>
            </w:r>
          </w:p>
        </w:tc>
        <w:tc>
          <w:tcPr>
            <w:tcW w:w="8105" w:type="dxa"/>
            <w:tcBorders/>
            <w:vAlign w:val="center"/>
          </w:tcPr>
          <w:p>
            <w:pPr>
              <w:pStyle w:val="TableContents"/>
              <w:bidi w:val="0"/>
              <w:spacing w:before="0" w:after="0"/>
              <w:jc w:val="both"/>
              <w:rPr/>
            </w:pPr>
            <w:r>
              <w:rPr/>
              <w:t>Definitive Additional Materials</w:t>
            </w:r>
          </w:p>
        </w:tc>
      </w:tr>
      <w:tr>
        <w:trPr/>
        <w:tc>
          <w:tcPr>
            <w:tcW w:w="245" w:type="dxa"/>
            <w:tcBorders/>
            <w:vAlign w:val="center"/>
          </w:tcPr>
          <w:p>
            <w:pPr>
              <w:pStyle w:val="TableContents"/>
              <w:bidi w:val="0"/>
              <w:spacing w:before="0" w:after="0"/>
              <w:jc w:val="both"/>
              <w:rPr/>
            </w:pPr>
            <w:r>
              <w:rPr/>
              <w:t>☐</w:t>
            </w:r>
          </w:p>
        </w:tc>
        <w:tc>
          <w:tcPr>
            <w:tcW w:w="8105" w:type="dxa"/>
            <w:tcBorders/>
            <w:vAlign w:val="center"/>
          </w:tcPr>
          <w:p>
            <w:pPr>
              <w:pStyle w:val="TableContents"/>
              <w:bidi w:val="0"/>
              <w:spacing w:before="0" w:after="0"/>
              <w:jc w:val="both"/>
              <w:rPr/>
            </w:pPr>
            <w:r>
              <w:rPr/>
              <w:t>Soliciting Material Pursuant to § 240.14a-12</w:t>
            </w:r>
          </w:p>
        </w:tc>
      </w:tr>
    </w:tbl>
    <w:p>
      <w:pPr>
        <w:pStyle w:val="TextBody"/>
        <w:bidi w:val="0"/>
        <w:spacing w:before="80" w:after="80"/>
        <w:ind w:left="402" w:right="381" w:hanging="0"/>
        <w:jc w:val="center"/>
        <w:rPr>
          <w:rFonts w:ascii="Times New Roman;Times;serif" w:hAnsi="Times New Roman;Times;serif"/>
          <w:b/>
          <w:i w:val="false"/>
          <w:smallCaps/>
          <w:color w:val="231F20"/>
          <w:sz w:val="36"/>
          <w:shd w:fill="FFFFFF" w:val="clear"/>
        </w:rPr>
      </w:pPr>
      <w:r>
        <w:rPr>
          <w:rFonts w:ascii="Times New Roman;Times;serif" w:hAnsi="Times New Roman;Times;serif"/>
          <w:b/>
          <w:i w:val="false"/>
          <w:smallCaps/>
          <w:color w:val="231F20"/>
          <w:sz w:val="36"/>
          <w:shd w:fill="FFFFFF" w:val="clear"/>
        </w:rPr>
        <w:t>Valhi, Inc.</w:t>
      </w:r>
    </w:p>
    <w:tbl>
      <w:tblPr>
        <w:tblW w:w="90" w:type="dxa"/>
        <w:jc w:val="center"/>
        <w:tblInd w:w="0" w:type="dxa"/>
        <w:tblLayout w:type="fixed"/>
        <w:tblCellMar>
          <w:top w:w="0" w:type="dxa"/>
          <w:left w:w="0" w:type="dxa"/>
          <w:bottom w:w="28" w:type="dxa"/>
          <w:right w:w="0" w:type="dxa"/>
        </w:tblCellMar>
      </w:tblPr>
      <w:tblGrid>
        <w:gridCol w:w="90"/>
      </w:tblGrid>
      <w:tr>
        <w:trPr/>
        <w:tc>
          <w:tcPr>
            <w:tcW w:w="90" w:type="dxa"/>
            <w:tcBorders>
              <w:bottom w:val="single" w:sz="12" w:space="0" w:color="000000"/>
            </w:tcBorders>
            <w:vAlign w:val="center"/>
          </w:tcPr>
          <w:p>
            <w:pPr>
              <w:pStyle w:val="TableContents"/>
              <w:bidi w:val="0"/>
              <w:spacing w:before="0" w:after="283"/>
              <w:jc w:val="left"/>
              <w:rPr/>
            </w:pPr>
            <w:r>
              <w:rPr/>
            </w:r>
          </w:p>
        </w:tc>
      </w:tr>
      <w:tr>
        <w:trPr/>
        <w:tc>
          <w:tcPr>
            <w:tcW w:w="90" w:type="dxa"/>
            <w:tcBorders/>
            <w:tcMar>
              <w:bottom w:w="0" w:type="dxa"/>
            </w:tcMar>
            <w:vAlign w:val="center"/>
          </w:tcPr>
          <w:p>
            <w:pPr>
              <w:pStyle w:val="TableContents"/>
              <w:bidi w:val="0"/>
              <w:spacing w:before="0" w:after="283"/>
              <w:jc w:val="left"/>
              <w:rPr/>
            </w:pPr>
            <w:r>
              <w:rPr/>
              <w:t> </w:t>
            </w:r>
          </w:p>
        </w:tc>
      </w:tr>
    </w:tbl>
    <w:p>
      <w:pPr>
        <w:pStyle w:val="TextBody"/>
        <w:bidi w:val="0"/>
        <w:spacing w:before="55" w:after="283"/>
        <w:ind w:left="402" w:right="381" w:hanging="0"/>
        <w:jc w:val="center"/>
        <w:rPr>
          <w:rFonts w:ascii="Times New Roman;Times;serif" w:hAnsi="Times New Roman;Times;serif"/>
          <w:b/>
          <w:color w:val="231F20"/>
          <w:sz w:val="20"/>
        </w:rPr>
      </w:pPr>
      <w:r>
        <w:rPr>
          <w:rFonts w:ascii="Times New Roman;Times;serif" w:hAnsi="Times New Roman;Times;serif"/>
          <w:b/>
          <w:color w:val="231F20"/>
          <w:sz w:val="20"/>
        </w:rPr>
        <w:t xml:space="preserve">(Name of Registrant as Specified in Its Charter) </w:t>
      </w:r>
    </w:p>
    <w:tbl>
      <w:tblPr>
        <w:tblW w:w="90" w:type="dxa"/>
        <w:jc w:val="center"/>
        <w:tblInd w:w="0" w:type="dxa"/>
        <w:tblLayout w:type="fixed"/>
        <w:tblCellMar>
          <w:top w:w="0" w:type="dxa"/>
          <w:left w:w="0" w:type="dxa"/>
          <w:bottom w:w="28" w:type="dxa"/>
          <w:right w:w="0" w:type="dxa"/>
        </w:tblCellMar>
      </w:tblPr>
      <w:tblGrid>
        <w:gridCol w:w="90"/>
      </w:tblGrid>
      <w:tr>
        <w:trPr/>
        <w:tc>
          <w:tcPr>
            <w:tcW w:w="90" w:type="dxa"/>
            <w:tcBorders>
              <w:bottom w:val="single" w:sz="12" w:space="0" w:color="000000"/>
            </w:tcBorders>
            <w:vAlign w:val="center"/>
          </w:tcPr>
          <w:p>
            <w:pPr>
              <w:pStyle w:val="TableContents"/>
              <w:bidi w:val="0"/>
              <w:spacing w:before="0" w:after="283"/>
              <w:jc w:val="left"/>
              <w:rPr/>
            </w:pPr>
            <w:r>
              <w:rPr/>
            </w:r>
          </w:p>
        </w:tc>
      </w:tr>
      <w:tr>
        <w:trPr/>
        <w:tc>
          <w:tcPr>
            <w:tcW w:w="90" w:type="dxa"/>
            <w:tcBorders/>
            <w:tcMar>
              <w:bottom w:w="0" w:type="dxa"/>
            </w:tcMar>
            <w:vAlign w:val="center"/>
          </w:tcPr>
          <w:p>
            <w:pPr>
              <w:pStyle w:val="TableContents"/>
              <w:bidi w:val="0"/>
              <w:spacing w:before="0" w:after="283"/>
              <w:jc w:val="left"/>
              <w:rPr/>
            </w:pPr>
            <w:r>
              <w:rPr/>
              <w:t> </w:t>
            </w:r>
          </w:p>
        </w:tc>
      </w:tr>
    </w:tbl>
    <w:p>
      <w:pPr>
        <w:pStyle w:val="TextBody"/>
        <w:bidi w:val="0"/>
        <w:spacing w:before="55" w:after="283"/>
        <w:ind w:left="402" w:right="381" w:hanging="0"/>
        <w:jc w:val="center"/>
        <w:rPr>
          <w:rFonts w:ascii="Times New Roman;Times;serif" w:hAnsi="Times New Roman;Times;serif"/>
          <w:b/>
          <w:color w:val="231F20"/>
          <w:sz w:val="20"/>
        </w:rPr>
      </w:pPr>
      <w:r>
        <w:rPr>
          <w:rFonts w:ascii="Times New Roman;Times;serif" w:hAnsi="Times New Roman;Times;serif"/>
          <w:b/>
          <w:color w:val="231F20"/>
          <w:sz w:val="20"/>
        </w:rPr>
        <w:t>(Name of Person(s) Filing Proxy Statement, if other than the Registrant)</w:t>
      </w:r>
    </w:p>
    <w:p>
      <w:pPr>
        <w:pStyle w:val="TextBody"/>
        <w:bidi w:val="0"/>
        <w:spacing w:before="120" w:after="120"/>
        <w:jc w:val="both"/>
        <w:rPr>
          <w:rFonts w:ascii="Times New Roman;Times;serif" w:hAnsi="Times New Roman;Times;serif"/>
          <w:b/>
          <w:color w:val="231F20"/>
          <w:sz w:val="20"/>
        </w:rPr>
      </w:pPr>
      <w:r>
        <w:rPr>
          <w:rFonts w:ascii="Times New Roman;Times;serif" w:hAnsi="Times New Roman;Times;serif"/>
          <w:b/>
          <w:color w:val="231F20"/>
          <w:sz w:val="20"/>
        </w:rPr>
        <w:t>Payment of Filing Fee (Check the appropriate box):</w:t>
      </w:r>
    </w:p>
    <w:tbl>
      <w:tblPr>
        <w:tblW w:w="1825" w:type="dxa"/>
        <w:jc w:val="left"/>
        <w:tblInd w:w="402" w:type="dxa"/>
        <w:tblLayout w:type="fixed"/>
        <w:tblCellMar>
          <w:top w:w="0" w:type="dxa"/>
          <w:left w:w="0" w:type="dxa"/>
          <w:bottom w:w="0" w:type="dxa"/>
          <w:right w:w="0" w:type="dxa"/>
        </w:tblCellMar>
      </w:tblPr>
      <w:tblGrid>
        <w:gridCol w:w="245"/>
        <w:gridCol w:w="1580"/>
      </w:tblGrid>
      <w:tr>
        <w:trPr/>
        <w:tc>
          <w:tcPr>
            <w:tcW w:w="245" w:type="dxa"/>
            <w:tcBorders/>
            <w:vAlign w:val="center"/>
          </w:tcPr>
          <w:p>
            <w:pPr>
              <w:pStyle w:val="TableContents"/>
              <w:bidi w:val="0"/>
              <w:spacing w:before="0" w:after="283"/>
              <w:jc w:val="left"/>
              <w:rPr/>
            </w:pPr>
            <w:r>
              <w:rPr/>
              <w:t>☒</w:t>
            </w:r>
          </w:p>
        </w:tc>
        <w:tc>
          <w:tcPr>
            <w:tcW w:w="1580" w:type="dxa"/>
            <w:tcBorders/>
            <w:vAlign w:val="center"/>
          </w:tcPr>
          <w:p>
            <w:pPr>
              <w:pStyle w:val="TableContents"/>
              <w:bidi w:val="0"/>
              <w:spacing w:before="0" w:after="0"/>
              <w:jc w:val="both"/>
              <w:rPr/>
            </w:pPr>
            <w:r>
              <w:rPr/>
              <w:t>No fee required.</w:t>
            </w:r>
          </w:p>
        </w:tc>
      </w:tr>
    </w:tbl>
    <w:p>
      <w:pPr>
        <w:pStyle w:val="TextBody"/>
        <w:bidi w:val="0"/>
        <w:spacing w:before="55" w:after="120"/>
        <w:ind w:left="402" w:right="381" w:hanging="0"/>
        <w:jc w:val="both"/>
        <w:rPr>
          <w:color w:val="231F20"/>
        </w:rPr>
      </w:pPr>
      <w:r>
        <w:rPr>
          <w:color w:val="231F20"/>
        </w:rPr>
        <w:t> </w:t>
      </w:r>
    </w:p>
    <w:tbl>
      <w:tblPr>
        <w:tblW w:w="4720" w:type="dxa"/>
        <w:jc w:val="left"/>
        <w:tblInd w:w="402" w:type="dxa"/>
        <w:tblLayout w:type="fixed"/>
        <w:tblCellMar>
          <w:top w:w="0" w:type="dxa"/>
          <w:left w:w="0" w:type="dxa"/>
          <w:bottom w:w="0" w:type="dxa"/>
          <w:right w:w="0" w:type="dxa"/>
        </w:tblCellMar>
      </w:tblPr>
      <w:tblGrid>
        <w:gridCol w:w="245"/>
        <w:gridCol w:w="4475"/>
      </w:tblGrid>
      <w:tr>
        <w:trPr/>
        <w:tc>
          <w:tcPr>
            <w:tcW w:w="245"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0"/>
              <w:jc w:val="both"/>
              <w:rPr/>
            </w:pPr>
            <w:r>
              <w:rPr/>
              <w:t>Fee paid previously with preliminary materials.</w:t>
            </w:r>
          </w:p>
        </w:tc>
      </w:tr>
    </w:tbl>
    <w:tbl>
      <w:tblPr>
        <w:tblW w:w="9422" w:type="dxa"/>
        <w:jc w:val="left"/>
        <w:tblInd w:w="402" w:type="dxa"/>
        <w:tblLayout w:type="fixed"/>
        <w:tblCellMar>
          <w:top w:w="0" w:type="dxa"/>
          <w:left w:w="0" w:type="dxa"/>
          <w:bottom w:w="0" w:type="dxa"/>
          <w:right w:w="0" w:type="dxa"/>
        </w:tblCellMar>
      </w:tblPr>
      <w:tblGrid>
        <w:gridCol w:w="245"/>
        <w:gridCol w:w="9177"/>
      </w:tblGrid>
      <w:tr>
        <w:trPr/>
        <w:tc>
          <w:tcPr>
            <w:tcW w:w="245" w:type="dxa"/>
            <w:tcBorders/>
            <w:vAlign w:val="center"/>
          </w:tcPr>
          <w:p>
            <w:pPr>
              <w:pStyle w:val="TableContents"/>
              <w:bidi w:val="0"/>
              <w:spacing w:before="0" w:after="283"/>
              <w:jc w:val="left"/>
              <w:rPr/>
            </w:pPr>
            <w:r>
              <w:rPr/>
              <w:t>☐</w:t>
            </w:r>
          </w:p>
        </w:tc>
        <w:tc>
          <w:tcPr>
            <w:tcW w:w="9177" w:type="dxa"/>
            <w:tcBorders/>
            <w:vAlign w:val="center"/>
          </w:tcPr>
          <w:p>
            <w:pPr>
              <w:pStyle w:val="TableContents"/>
              <w:bidi w:val="0"/>
              <w:spacing w:before="0" w:after="0"/>
              <w:jc w:val="both"/>
              <w:rPr/>
            </w:pPr>
            <w:r>
              <w:rPr/>
              <w:t>Fee computed on table in exhibit required by Item (25(b) per Exchange Act Rules 14a-6(i)(1) and 0-11.</w:t>
            </w:r>
          </w:p>
        </w:tc>
      </w:tr>
    </w:tbl>
    <w:p>
      <w:pPr>
        <w:pStyle w:val="TextBody"/>
        <w:bidi w:val="0"/>
        <w:spacing w:before="55" w:after="283"/>
        <w:ind w:left="402" w:right="381" w:hanging="0"/>
        <w:jc w:val="both"/>
        <w:rPr>
          <w:color w:val="231F20"/>
        </w:rPr>
      </w:pPr>
      <w:r>
        <w:rPr>
          <w:color w:val="231F20"/>
        </w:rPr>
        <w:t> </w:t>
      </w:r>
    </w:p>
    <w:p>
      <w:pPr>
        <w:pStyle w:val="TextBody"/>
        <w:bidi w:val="0"/>
        <w:spacing w:before="55" w:after="283"/>
        <w:jc w:val="center"/>
        <w:rPr/>
      </w:pPr>
      <w:r>
        <w:rPr/>
      </w:r>
    </w:p>
    <w:p>
      <w:pPr>
        <w:pStyle w:val="TextBody"/>
        <w:bidi w:val="0"/>
        <w:spacing w:before="55" w:after="283"/>
        <w:jc w:val="both"/>
        <w:rPr>
          <w:color w:val="231F20"/>
        </w:rPr>
      </w:pPr>
      <w:r>
        <w:rPr>
          <w:color w:val="231F20"/>
        </w:rPr>
        <w:t> </w:t>
      </w:r>
    </w:p>
    <w:p>
      <w:pPr>
        <w:pStyle w:val="TextBody"/>
        <w:bidi w:val="0"/>
        <w:spacing w:before="55" w:after="283"/>
        <w:jc w:val="center"/>
        <w:rPr/>
      </w:pPr>
      <w:r>
        <w:rPr/>
      </w:r>
    </w:p>
    <w:p>
      <w:pPr>
        <w:pStyle w:val="TextBody"/>
        <w:bidi w:val="0"/>
        <w:spacing w:before="55" w:after="283"/>
        <w:jc w:val="both"/>
        <w:rPr>
          <w:color w:val="231F20"/>
        </w:rPr>
      </w:pPr>
      <w:r>
        <w:rPr>
          <w:color w:val="231F20"/>
        </w:rPr>
        <w:t> </w:t>
      </w:r>
    </w:p>
    <w:p>
      <w:pPr>
        <w:pStyle w:val="TextBody"/>
        <w:bidi w:val="0"/>
        <w:spacing w:before="55" w:after="283"/>
        <w:jc w:val="center"/>
        <w:rPr/>
      </w:pPr>
      <w:r>
        <w:rPr/>
      </w:r>
    </w:p>
    <w:p>
      <w:pPr>
        <w:pStyle w:val="TextBody"/>
        <w:bidi w:val="0"/>
        <w:spacing w:before="55" w:after="283"/>
        <w:jc w:val="center"/>
        <w:rPr>
          <w:color w:val="231F20"/>
        </w:rPr>
      </w:pPr>
      <w:r>
        <w:rPr>
          <w:color w:val="231F20"/>
        </w:rPr>
        <w:t> </w:t>
      </w:r>
    </w:p>
    <w:p>
      <w:pPr>
        <w:pStyle w:val="TextBody"/>
        <w:bidi w:val="0"/>
        <w:spacing w:before="55" w:after="283"/>
        <w:jc w:val="center"/>
        <w:rPr>
          <w:b/>
          <w:sz w:val="20"/>
        </w:rPr>
      </w:pPr>
      <w:r>
        <w:rPr>
          <w:b/>
          <w:sz w:val="20"/>
        </w:rPr>
      </w:r>
    </w:p>
    <w:p>
      <w:pPr>
        <w:pStyle w:val="TextBody"/>
        <w:bidi w:val="0"/>
        <w:spacing w:before="55" w:after="283"/>
        <w:jc w:val="center"/>
        <w:rPr>
          <w:color w:val="231F20"/>
        </w:rPr>
      </w:pPr>
      <w:r>
        <w:rPr>
          <w:color w:val="231F20"/>
        </w:rPr>
        <w:t> </w:t>
      </w:r>
    </w:p>
    <w:p>
      <w:pPr>
        <w:pStyle w:val="TextBody"/>
        <w:bidi w:val="0"/>
        <w:spacing w:before="55" w:after="283"/>
        <w:ind w:left="402" w:right="381" w:hanging="0"/>
        <w:jc w:val="center"/>
        <w:rPr>
          <w:b/>
          <w:color w:val="231F20"/>
          <w:sz w:val="28"/>
        </w:rPr>
      </w:pPr>
      <w:r>
        <w:rPr>
          <w:b/>
          <w:color w:val="231F20"/>
          <w:sz w:val="28"/>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55" w:after="283"/>
        <w:ind w:left="402" w:right="381" w:hanging="0"/>
        <w:jc w:val="center"/>
        <w:rPr>
          <w:rFonts w:ascii="Times New Roman;Times;serif" w:hAnsi="Times New Roman;Times;serif"/>
          <w:b/>
          <w:color w:val="231F20"/>
          <w:sz w:val="28"/>
        </w:rPr>
      </w:pPr>
      <w:r>
        <w:rPr>
          <w:rFonts w:ascii="Times New Roman;Times;serif" w:hAnsi="Times New Roman;Times;serif"/>
          <w:b/>
          <w:color w:val="231F20"/>
          <w:sz w:val="28"/>
        </w:rPr>
        <w:t>Important Notice Regarding the Internet Availability of Proxy Materials for the</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609" w:right="1588" w:hanging="0"/>
        <w:jc w:val="center"/>
        <w:rPr>
          <w:rFonts w:ascii="Times New Roman;Times;serif" w:hAnsi="Times New Roman;Times;serif"/>
          <w:b/>
          <w:color w:val="231F20"/>
          <w:sz w:val="28"/>
        </w:rPr>
      </w:pPr>
      <w:r>
        <w:rPr>
          <w:rFonts w:ascii="Times New Roman;Times;serif" w:hAnsi="Times New Roman;Times;serif"/>
          <w:b/>
          <w:color w:val="231F20"/>
          <w:sz w:val="28"/>
        </w:rPr>
        <w:t>Annual Meeting of Stockholders to be held on May 23, 2024</w:t>
      </w:r>
    </w:p>
    <w:p>
      <w:pPr>
        <w:pStyle w:val="TextBody"/>
        <w:bidi w:val="0"/>
        <w:spacing w:before="3" w:after="283"/>
        <w:ind w:left="2480" w:right="2460" w:hanging="0"/>
        <w:jc w:val="center"/>
        <w:rPr>
          <w:rFonts w:ascii="Times New Roman;Times;serif" w:hAnsi="Times New Roman;Times;serif"/>
          <w:color w:val="231F20"/>
          <w:sz w:val="20"/>
        </w:rPr>
      </w:pPr>
      <w:r>
        <w:rPr>
          <w:rFonts w:ascii="Times New Roman;Times;serif" w:hAnsi="Times New Roman;Times;serif"/>
          <w:color w:val="231F20"/>
          <w:sz w:val="20"/>
        </w:rPr>
        <w:t>5430 LBJ Freeway, Suite 350, Dallas, Texas 75240-2620</w:t>
      </w:r>
    </w:p>
    <w:p>
      <w:pPr>
        <w:pStyle w:val="TextBody"/>
        <w:bidi w:val="0"/>
        <w:spacing w:before="0" w:after="0"/>
        <w:jc w:val="center"/>
        <w:rPr/>
      </w:pPr>
      <w:r>
        <w:rPr/>
      </w:r>
    </w:p>
    <w:p>
      <w:pPr>
        <w:pStyle w:val="TextBody"/>
        <w:bidi w:val="0"/>
        <w:spacing w:before="3" w:after="283"/>
        <w:jc w:val="left"/>
        <w:rPr>
          <w:color w:val="000000"/>
        </w:rPr>
      </w:pPr>
      <w:r>
        <w:rPr>
          <w:color w:val="000000"/>
        </w:rPr>
        <w:drawing>
          <wp:inline distT="0" distB="0" distL="0" distR="0">
            <wp:extent cx="2047875" cy="1514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7875" cy="1514475"/>
                    </a:xfrm>
                    <a:prstGeom prst="rect">
                      <a:avLst/>
                    </a:prstGeom>
                  </pic:spPr>
                </pic:pic>
              </a:graphicData>
            </a:graphic>
          </wp:inline>
        </w:drawing>
      </w:r>
      <w:r>
        <w:rPr>
          <w:color w:val="000000"/>
        </w:rPr>
        <w:t xml:space="preserve"> </w:t>
      </w:r>
    </w:p>
    <w:p>
      <w:pPr>
        <w:pStyle w:val="TextBody"/>
        <w:bidi w:val="0"/>
        <w:spacing w:before="3" w:after="283"/>
        <w:jc w:val="left"/>
        <w:rPr/>
      </w:pPr>
      <w:r>
        <w:rPr/>
      </w:r>
    </w:p>
    <w:tbl>
      <w:tblPr>
        <w:tblW w:w="10097" w:type="dxa"/>
        <w:jc w:val="left"/>
        <w:tblInd w:w="108" w:type="dxa"/>
        <w:tblLayout w:type="fixed"/>
        <w:tblCellMar>
          <w:top w:w="0" w:type="dxa"/>
          <w:left w:w="0" w:type="dxa"/>
          <w:bottom w:w="0" w:type="dxa"/>
          <w:right w:w="0" w:type="dxa"/>
        </w:tblCellMar>
      </w:tblPr>
      <w:tblGrid>
        <w:gridCol w:w="3106"/>
        <w:gridCol w:w="6991"/>
      </w:tblGrid>
      <w:tr>
        <w:trPr/>
        <w:tc>
          <w:tcPr>
            <w:tcW w:w="3106" w:type="dxa"/>
            <w:tcBorders/>
            <w:vAlign w:val="center"/>
          </w:tcPr>
          <w:p>
            <w:pPr>
              <w:pStyle w:val="TableContents"/>
              <w:bidi w:val="0"/>
              <w:spacing w:before="0" w:after="0"/>
              <w:ind w:left="0" w:right="730" w:hanging="0"/>
              <w:jc w:val="both"/>
              <w:rPr>
                <w:b/>
                <w:color w:val="000000"/>
              </w:rPr>
            </w:pPr>
            <w:r>
              <w:rPr>
                <w:b/>
                <w:color w:val="000000"/>
              </w:rPr>
              <w:t>IMPORTANT ANNUAL MEETING INFORMAITON</w:t>
            </w:r>
          </w:p>
          <w:p>
            <w:pPr>
              <w:pStyle w:val="TableContents"/>
              <w:bidi w:val="0"/>
              <w:spacing w:before="0" w:after="0"/>
              <w:ind w:left="0" w:right="730" w:hanging="0"/>
              <w:jc w:val="left"/>
              <w:rPr>
                <w:b/>
                <w:color w:val="000000"/>
              </w:rPr>
            </w:pPr>
            <w:r>
              <w:rPr>
                <w:b/>
                <w:color w:val="000000"/>
              </w:rPr>
            </w:r>
          </w:p>
          <w:p>
            <w:pPr>
              <w:pStyle w:val="TableContents"/>
              <w:bidi w:val="0"/>
              <w:spacing w:before="0" w:after="0"/>
              <w:ind w:left="0" w:right="730" w:hanging="0"/>
              <w:jc w:val="left"/>
              <w:rPr>
                <w:b/>
                <w:color w:val="000000"/>
              </w:rPr>
            </w:pPr>
            <w:r>
              <w:rPr>
                <w:b/>
                <w:color w:val="000000"/>
              </w:rPr>
            </w:r>
          </w:p>
          <w:p>
            <w:pPr>
              <w:pStyle w:val="TableContents"/>
              <w:bidi w:val="0"/>
              <w:spacing w:before="0" w:after="0"/>
              <w:ind w:left="0" w:right="730" w:hanging="0"/>
              <w:jc w:val="left"/>
              <w:rPr>
                <w:b/>
                <w:color w:val="000000"/>
              </w:rPr>
            </w:pPr>
            <w:r>
              <w:rPr>
                <w:b/>
                <w:color w:val="000000"/>
              </w:rPr>
            </w:r>
          </w:p>
        </w:tc>
        <w:tc>
          <w:tcPr>
            <w:tcW w:w="6991" w:type="dxa"/>
            <w:tcBorders/>
            <w:vAlign w:val="center"/>
          </w:tcPr>
          <w:p>
            <w:pPr>
              <w:pStyle w:val="TableContents"/>
              <w:bidi w:val="0"/>
              <w:spacing w:before="0" w:after="0"/>
              <w:ind w:left="0" w:right="69" w:hanging="0"/>
              <w:jc w:val="both"/>
              <w:rPr>
                <w:b/>
                <w:color w:val="231F20"/>
              </w:rPr>
            </w:pPr>
            <w:r>
              <w:rPr>
                <w:b/>
                <w:color w:val="231F20"/>
              </w:rPr>
              <w:t>This communication presents only an overview of the more complete proxy materials that are available to you on the Internet. We encourage you to access and review all of the important information contained in the proxy materials before voting.</w:t>
            </w:r>
          </w:p>
          <w:p>
            <w:pPr>
              <w:pStyle w:val="TableContents"/>
              <w:bidi w:val="0"/>
              <w:spacing w:before="0" w:after="0"/>
              <w:ind w:left="0" w:right="73" w:hanging="0"/>
              <w:jc w:val="both"/>
              <w:rPr>
                <w:b/>
                <w:color w:val="231F20"/>
              </w:rPr>
            </w:pPr>
            <w:r>
              <w:rPr>
                <w:b/>
                <w:color w:val="231F20"/>
              </w:rPr>
              <w:t>The Notice of Annual Meeting and Proxy Statement and 2023 Annual Report to Stockholders are available at:</w:t>
            </w:r>
          </w:p>
          <w:p>
            <w:pPr>
              <w:pStyle w:val="TableContents"/>
              <w:bidi w:val="0"/>
              <w:spacing w:before="0" w:after="0"/>
              <w:ind w:left="0" w:right="1160" w:hanging="0"/>
              <w:jc w:val="both"/>
              <w:rPr>
                <w:b/>
                <w:color w:val="231F20"/>
              </w:rPr>
            </w:pPr>
            <w:r>
              <w:rPr>
                <w:b/>
                <w:color w:val="231F20"/>
                <w:u w:val="single"/>
              </w:rPr>
              <w:t>http://www.viewproxy.com/Valhi/2024</w:t>
            </w:r>
            <w:r>
              <w:rPr>
                <w:b/>
                <w:color w:val="231F20"/>
              </w:rPr>
              <w:t>.</w:t>
            </w:r>
          </w:p>
          <w:p>
            <w:pPr>
              <w:pStyle w:val="TableContents"/>
              <w:bidi w:val="0"/>
              <w:spacing w:before="0" w:after="0"/>
              <w:ind w:left="0" w:right="70" w:hanging="0"/>
              <w:jc w:val="both"/>
              <w:rPr>
                <w:b/>
                <w:color w:val="231F20"/>
              </w:rPr>
            </w:pPr>
            <w:r>
              <w:rPr>
                <w:b/>
                <w:color w:val="231F20"/>
              </w:rPr>
              <w:t>If you want to receive a paper or e-mail copy of these documents, you must request one. There is no charge to you for requesting a copy. Please make your request for a copy as instructed below on or before May 16, 2024 to facilitate timely delivery.</w:t>
            </w:r>
          </w:p>
          <w:p>
            <w:pPr>
              <w:pStyle w:val="TableContents"/>
              <w:bidi w:val="0"/>
              <w:spacing w:before="0" w:after="0"/>
              <w:ind w:left="0" w:right="69" w:hanging="0"/>
              <w:jc w:val="both"/>
              <w:rPr>
                <w:b/>
                <w:color w:val="231F20"/>
              </w:rPr>
            </w:pPr>
            <w:r>
              <w:rPr>
                <w:b/>
                <w:color w:val="231F20"/>
              </w:rPr>
              <w:t>Important information regarding the Internet availability of the Company's proxy materials, instructions for accessing your proxy materials and voting online and instructions for requesting paper or e-mail copies of your proxy materials are provided on the reverse side of this Notice.</w:t>
            </w:r>
          </w:p>
          <w:p>
            <w:pPr>
              <w:pStyle w:val="TableContents"/>
              <w:bidi w:val="0"/>
              <w:spacing w:before="0" w:after="0"/>
              <w:jc w:val="left"/>
              <w:rPr/>
            </w:pPr>
            <w:r>
              <w:rPr/>
              <w:t> </w:t>
            </w:r>
          </w:p>
        </w:tc>
      </w:tr>
    </w:tbl>
    <w:p>
      <w:pPr>
        <w:pStyle w:val="TextBody"/>
        <w:bidi w:val="0"/>
        <w:spacing w:before="3" w:after="283"/>
        <w:ind w:left="108" w:right="0" w:hanging="0"/>
        <w:jc w:val="left"/>
        <w:rPr>
          <w:color w:val="231F20"/>
        </w:rPr>
      </w:pPr>
      <w:r>
        <w:rPr>
          <w:color w:val="231F20"/>
        </w:rPr>
        <w:t> </w:t>
      </w:r>
    </w:p>
    <w:p>
      <w:pPr>
        <w:pStyle w:val="TextBody"/>
        <w:bidi w:val="0"/>
        <w:spacing w:before="31" w:after="283"/>
        <w:ind w:left="759" w:right="0" w:hanging="0"/>
        <w:jc w:val="center"/>
        <w:rPr>
          <w:rFonts w:ascii="Times New Roman;Times;serif" w:hAnsi="Times New Roman;Times;serif"/>
          <w:b/>
          <w:color w:val="231F20"/>
          <w:sz w:val="20"/>
        </w:rPr>
      </w:pPr>
      <w:r>
        <w:rPr>
          <w:rFonts w:ascii="Times New Roman;Times;serif" w:hAnsi="Times New Roman;Times;serif"/>
          <w:b/>
          <w:color w:val="231F20"/>
          <w:sz w:val="20"/>
        </w:rPr>
        <w:t>STOCKHOLDERS ARE CORDIALLY INVITED TO ATTEND THE ANNUAL MEETING AND VOTE IN PERSON.</w:t>
      </w:r>
    </w:p>
    <w:p>
      <w:pPr>
        <w:pStyle w:val="TextBody"/>
        <w:bidi w:val="0"/>
        <w:spacing w:before="3" w:after="283"/>
        <w:jc w:val="left"/>
        <w:rPr/>
      </w:pPr>
      <w:r>
        <w:rPr/>
      </w:r>
    </w:p>
    <w:p>
      <w:pPr>
        <w:pStyle w:val="TextBody"/>
        <w:bidi w:val="0"/>
        <w:spacing w:before="31" w:after="283"/>
        <w:ind w:left="250" w:right="7159" w:hanging="0"/>
        <w:jc w:val="both"/>
        <w:rPr>
          <w:rFonts w:ascii="Times New Roman;Times;serif" w:hAnsi="Times New Roman;Times;serif"/>
          <w:color w:val="231F20"/>
          <w:sz w:val="20"/>
        </w:rPr>
      </w:pPr>
      <w:r>
        <w:rPr>
          <w:rFonts w:ascii="Times New Roman;Times;serif" w:hAnsi="Times New Roman;Times;serif"/>
          <w:color w:val="231F20"/>
          <w:sz w:val="20"/>
        </w:rPr>
        <w:t>To the Stockholders of Valhi, Inc.:</w:t>
      </w:r>
    </w:p>
    <w:p>
      <w:pPr>
        <w:pStyle w:val="TextBody"/>
        <w:bidi w:val="0"/>
        <w:spacing w:before="90" w:after="283"/>
        <w:ind w:left="250" w:right="197" w:hanging="0"/>
        <w:jc w:val="both"/>
        <w:rPr>
          <w:rFonts w:ascii="Times New Roman;Times;serif" w:hAnsi="Times New Roman;Times;serif"/>
          <w:b/>
          <w:color w:val="231F20"/>
          <w:sz w:val="20"/>
        </w:rPr>
      </w:pPr>
      <w:r>
        <w:rPr>
          <w:rFonts w:ascii="Times New Roman;Times;serif" w:hAnsi="Times New Roman;Times;serif"/>
          <w:b/>
          <w:color w:val="231F20"/>
          <w:sz w:val="20"/>
        </w:rPr>
        <w:t>Notice is hereby given that the  Annual Meeting of Stockholders of Valhi, Inc. will be held on May 23, 2024 at Three  Lincoln Centre Conference Center, 5430 LBJ Freeway, Suite 350, Dallas,Texas 75240-2620 for the following purposes:</w:t>
      </w:r>
    </w:p>
    <w:p>
      <w:pPr>
        <w:pStyle w:val="TextBody"/>
        <w:bidi w:val="0"/>
        <w:spacing w:before="4" w:after="283"/>
        <w:jc w:val="left"/>
        <w:rPr/>
      </w:pPr>
      <w:r>
        <w:rPr/>
      </w:r>
    </w:p>
    <w:tbl>
      <w:tblPr>
        <w:tblW w:w="9650" w:type="dxa"/>
        <w:jc w:val="left"/>
        <w:tblInd w:w="0" w:type="dxa"/>
        <w:tblLayout w:type="fixed"/>
        <w:tblCellMar>
          <w:top w:w="0" w:type="dxa"/>
          <w:left w:w="0" w:type="dxa"/>
          <w:bottom w:w="0" w:type="dxa"/>
          <w:right w:w="0" w:type="dxa"/>
        </w:tblCellMar>
      </w:tblPr>
      <w:tblGrid>
        <w:gridCol w:w="75"/>
        <w:gridCol w:w="2795"/>
        <w:gridCol w:w="2285"/>
        <w:gridCol w:w="2180"/>
        <w:gridCol w:w="2315"/>
      </w:tblGrid>
      <w:tr>
        <w:trPr/>
        <w:tc>
          <w:tcPr>
            <w:tcW w:w="75" w:type="dxa"/>
            <w:tcBorders/>
            <w:vAlign w:val="center"/>
          </w:tcPr>
          <w:p>
            <w:pPr>
              <w:pStyle w:val="TableContents"/>
              <w:bidi w:val="0"/>
              <w:spacing w:before="0" w:after="0"/>
              <w:ind w:left="40" w:right="0" w:hanging="0"/>
              <w:jc w:val="left"/>
              <w:rPr>
                <w:color w:val="231F20"/>
              </w:rPr>
            </w:pPr>
            <w:r>
              <w:rPr>
                <w:color w:val="231F20"/>
              </w:rPr>
              <w:t> </w:t>
            </w:r>
          </w:p>
        </w:tc>
        <w:tc>
          <w:tcPr>
            <w:tcW w:w="2795" w:type="dxa"/>
            <w:tcBorders/>
            <w:vAlign w:val="center"/>
          </w:tcPr>
          <w:p>
            <w:pPr>
              <w:pStyle w:val="TableContents"/>
              <w:bidi w:val="0"/>
              <w:spacing w:before="0" w:after="0"/>
              <w:ind w:left="105" w:right="0" w:hanging="0"/>
              <w:jc w:val="left"/>
              <w:rPr>
                <w:color w:val="231F20"/>
              </w:rPr>
            </w:pPr>
            <w:r>
              <w:rPr>
                <w:color w:val="231F20"/>
              </w:rPr>
              <w:t>    </w:t>
            </w:r>
            <w:r>
              <w:rPr>
                <w:color w:val="231F20"/>
              </w:rPr>
              <w:t>1.      Director Nominees:</w:t>
            </w:r>
          </w:p>
        </w:tc>
        <w:tc>
          <w:tcPr>
            <w:tcW w:w="678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0"/>
              <w:ind w:left="105" w:right="0" w:hanging="0"/>
              <w:jc w:val="left"/>
              <w:rPr>
                <w:color w:val="231F20"/>
              </w:rPr>
            </w:pPr>
            <w:r>
              <w:rPr>
                <w:color w:val="231F20"/>
              </w:rPr>
              <w:t xml:space="preserve">              </w:t>
            </w:r>
            <w:r>
              <w:rPr>
                <w:color w:val="231F20"/>
              </w:rPr>
              <w:t>01 Thomas E. Barry</w:t>
            </w:r>
          </w:p>
        </w:tc>
        <w:tc>
          <w:tcPr>
            <w:tcW w:w="2285" w:type="dxa"/>
            <w:tcBorders/>
            <w:vAlign w:val="center"/>
          </w:tcPr>
          <w:p>
            <w:pPr>
              <w:pStyle w:val="TableContents"/>
              <w:bidi w:val="0"/>
              <w:spacing w:before="0" w:after="0"/>
              <w:ind w:left="131" w:right="0" w:hanging="0"/>
              <w:jc w:val="left"/>
              <w:rPr>
                <w:color w:val="231F20"/>
              </w:rPr>
            </w:pPr>
            <w:r>
              <w:rPr>
                <w:color w:val="231F20"/>
              </w:rPr>
              <w:t>02 Loretta J. Feehan</w:t>
            </w:r>
          </w:p>
        </w:tc>
        <w:tc>
          <w:tcPr>
            <w:tcW w:w="2180" w:type="dxa"/>
            <w:tcBorders/>
            <w:vAlign w:val="center"/>
          </w:tcPr>
          <w:p>
            <w:pPr>
              <w:pStyle w:val="TableContents"/>
              <w:bidi w:val="0"/>
              <w:spacing w:before="0" w:after="0"/>
              <w:ind w:left="134" w:right="0" w:hanging="0"/>
              <w:jc w:val="left"/>
              <w:rPr>
                <w:color w:val="231F20"/>
              </w:rPr>
            </w:pPr>
            <w:r>
              <w:rPr>
                <w:color w:val="231F20"/>
              </w:rPr>
              <w:t>03 Terri L. Herrington</w:t>
            </w:r>
          </w:p>
        </w:tc>
        <w:tc>
          <w:tcPr>
            <w:tcW w:w="2315" w:type="dxa"/>
            <w:tcBorders/>
            <w:vAlign w:val="center"/>
          </w:tcPr>
          <w:p>
            <w:pPr>
              <w:pStyle w:val="TableContents"/>
              <w:bidi w:val="0"/>
              <w:spacing w:before="0" w:after="0"/>
              <w:ind w:left="151" w:right="0" w:hanging="0"/>
              <w:jc w:val="left"/>
              <w:rPr>
                <w:color w:val="231F20"/>
              </w:rPr>
            </w:pPr>
            <w:r>
              <w:rPr>
                <w:color w:val="231F20"/>
              </w:rPr>
              <w:t xml:space="preserve">04 W. Hayden McIlroy </w:t>
            </w:r>
          </w:p>
        </w:tc>
      </w:tr>
      <w:tr>
        <w:trPr/>
        <w:tc>
          <w:tcPr>
            <w:tcW w:w="75"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0"/>
              <w:ind w:left="105" w:right="0" w:hanging="0"/>
              <w:jc w:val="left"/>
              <w:rPr>
                <w:color w:val="231F20"/>
              </w:rPr>
            </w:pPr>
            <w:r>
              <w:rPr>
                <w:color w:val="231F20"/>
              </w:rPr>
              <w:t xml:space="preserve">              </w:t>
            </w:r>
            <w:r>
              <w:rPr>
                <w:color w:val="231F20"/>
              </w:rPr>
              <w:t>05 Gina A. Norris</w:t>
            </w:r>
          </w:p>
        </w:tc>
        <w:tc>
          <w:tcPr>
            <w:tcW w:w="2285" w:type="dxa"/>
            <w:tcBorders/>
            <w:vAlign w:val="center"/>
          </w:tcPr>
          <w:p>
            <w:pPr>
              <w:pStyle w:val="TableContents"/>
              <w:bidi w:val="0"/>
              <w:spacing w:before="0" w:after="0"/>
              <w:ind w:left="131" w:right="0" w:hanging="0"/>
              <w:jc w:val="left"/>
              <w:rPr>
                <w:color w:val="231F20"/>
              </w:rPr>
            </w:pPr>
            <w:r>
              <w:rPr>
                <w:color w:val="231F20"/>
              </w:rPr>
              <w:t>06 Michael S. Simmons</w:t>
            </w:r>
          </w:p>
        </w:tc>
        <w:tc>
          <w:tcPr>
            <w:tcW w:w="2180" w:type="dxa"/>
            <w:tcBorders/>
            <w:vAlign w:val="center"/>
          </w:tcPr>
          <w:p>
            <w:pPr>
              <w:pStyle w:val="TableContents"/>
              <w:bidi w:val="0"/>
              <w:spacing w:before="0" w:after="283"/>
              <w:jc w:val="left"/>
              <w:rPr/>
            </w:pPr>
            <w:r>
              <w:rPr/>
              <w:t xml:space="preserve">   </w:t>
            </w:r>
            <w:r>
              <w:rPr/>
              <w:t xml:space="preserve">07 Mary A. Tidlund </w:t>
            </w:r>
          </w:p>
        </w:tc>
        <w:tc>
          <w:tcPr>
            <w:tcW w:w="2315" w:type="dxa"/>
            <w:tcBorders/>
            <w:vAlign w:val="center"/>
          </w:tcPr>
          <w:p>
            <w:pPr>
              <w:pStyle w:val="TableContents"/>
              <w:bidi w:val="0"/>
              <w:spacing w:before="0" w:after="283"/>
              <w:jc w:val="left"/>
              <w:rPr/>
            </w:pPr>
            <w:r>
              <w:rPr/>
            </w:r>
          </w:p>
        </w:tc>
      </w:tr>
    </w:tbl>
    <w:p>
      <w:pPr>
        <w:pStyle w:val="TextBody"/>
        <w:bidi w:val="0"/>
        <w:spacing w:before="0" w:after="0"/>
        <w:ind w:left="730" w:right="0" w:hanging="0"/>
        <w:jc w:val="left"/>
        <w:rPr>
          <w:color w:val="231F20"/>
        </w:rPr>
      </w:pPr>
      <w:r>
        <w:rPr>
          <w:color w:val="231F20"/>
        </w:rPr>
      </w:r>
    </w:p>
    <w:p>
      <w:pPr>
        <w:pStyle w:val="TextBody"/>
        <w:bidi w:val="0"/>
        <w:spacing w:before="0" w:after="0"/>
        <w:ind w:left="730" w:right="0" w:hanging="0"/>
        <w:jc w:val="left"/>
        <w:rPr>
          <w:rFonts w:ascii="Times New Roman;Times;serif" w:hAnsi="Times New Roman;Times;serif"/>
          <w:color w:val="000000"/>
          <w:sz w:val="20"/>
        </w:rPr>
      </w:pPr>
      <w:r>
        <w:rPr>
          <w:rFonts w:ascii="Times New Roman;Times;serif" w:hAnsi="Times New Roman;Times;serif"/>
          <w:color w:val="231F20"/>
          <w:sz w:val="20"/>
        </w:rPr>
        <w:t>2.</w:t>
      </w:r>
      <w:r>
        <w:rPr>
          <w:rFonts w:ascii="Times New Roman;Times;serif" w:hAnsi="Times New Roman;Times;serif"/>
          <w:color w:val="000000"/>
          <w:sz w:val="20"/>
        </w:rPr>
        <w:t> </w:t>
      </w:r>
      <w:r>
        <w:rPr>
          <w:rFonts w:ascii="Times New Roman;Times;serif" w:hAnsi="Times New Roman;Times;serif"/>
          <w:color w:val="231F20"/>
          <w:sz w:val="20"/>
        </w:rPr>
        <w:t>Nonbinding advisory vote approving named executive officer compensation.</w:t>
      </w:r>
    </w:p>
    <w:p>
      <w:pPr>
        <w:pStyle w:val="TextBody"/>
        <w:bidi w:val="0"/>
        <w:spacing w:before="0" w:after="0"/>
        <w:ind w:left="730" w:right="0" w:hanging="0"/>
        <w:jc w:val="left"/>
        <w:rPr>
          <w:color w:val="231F20"/>
        </w:rPr>
      </w:pPr>
      <w:r>
        <w:rPr>
          <w:color w:val="231F20"/>
        </w:rPr>
      </w:r>
    </w:p>
    <w:p>
      <w:pPr>
        <w:pStyle w:val="TextBody"/>
        <w:bidi w:val="0"/>
        <w:spacing w:before="93" w:after="283"/>
        <w:ind w:left="730" w:right="0" w:hanging="0"/>
        <w:jc w:val="left"/>
        <w:rPr>
          <w:rFonts w:ascii="Times New Roman;Times;serif" w:hAnsi="Times New Roman;Times;serif"/>
          <w:color w:val="000000"/>
          <w:sz w:val="20"/>
        </w:rPr>
      </w:pPr>
      <w:r>
        <w:rPr>
          <w:rFonts w:ascii="Times New Roman;Times;serif" w:hAnsi="Times New Roman;Times;serif"/>
          <w:color w:val="000000"/>
          <w:sz w:val="20"/>
        </w:rPr>
        <w:t>3</w:t>
      </w:r>
      <w:r>
        <w:rPr>
          <w:rFonts w:ascii="Times New Roman;Times;serif" w:hAnsi="Times New Roman;Times;serif"/>
          <w:color w:val="231F20"/>
          <w:sz w:val="20"/>
        </w:rPr>
        <w:t>.</w:t>
      </w:r>
      <w:r>
        <w:rPr>
          <w:rFonts w:ascii="Times New Roman;Times;serif" w:hAnsi="Times New Roman;Times;serif"/>
          <w:color w:val="000000"/>
          <w:sz w:val="20"/>
        </w:rPr>
        <w:t> </w:t>
      </w:r>
      <w:r>
        <w:rPr>
          <w:rFonts w:ascii="Times New Roman;Times;serif" w:hAnsi="Times New Roman;Times;serif"/>
          <w:color w:val="231F20"/>
          <w:sz w:val="20"/>
        </w:rPr>
        <w:t>In their discretion, the proxies are authorized to vote upon such other business as may properly come before the</w:t>
      </w:r>
    </w:p>
    <w:p>
      <w:pPr>
        <w:pStyle w:val="TextBody"/>
        <w:bidi w:val="0"/>
        <w:spacing w:before="3" w:after="283"/>
        <w:ind w:left="1090" w:right="0" w:hanging="0"/>
        <w:jc w:val="left"/>
        <w:rPr>
          <w:color w:val="231F20"/>
        </w:rPr>
      </w:pPr>
      <w:r>
        <w:rPr>
          <w:color w:val="231F20"/>
        </w:rPr>
        <w:t xml:space="preserve">   </w:t>
      </w:r>
      <w:r>
        <w:rPr>
          <w:rFonts w:ascii="Times New Roman;Times;serif" w:hAnsi="Times New Roman;Times;serif"/>
          <w:color w:val="231F20"/>
          <w:sz w:val="20"/>
        </w:rPr>
        <w:t>Meeting and any adjournment or postponement thereof.</w:t>
      </w:r>
    </w:p>
    <w:p>
      <w:pPr>
        <w:pStyle w:val="TextBody"/>
        <w:bidi w:val="0"/>
        <w:spacing w:before="3" w:after="283"/>
        <w:ind w:left="1090" w:right="0" w:hanging="0"/>
        <w:jc w:val="center"/>
        <w:rPr/>
      </w:pPr>
      <w:r>
        <w:rPr/>
      </w:r>
    </w:p>
    <w:p>
      <w:pPr>
        <w:pStyle w:val="TextBody"/>
        <w:bidi w:val="0"/>
        <w:spacing w:before="123" w:after="283"/>
        <w:jc w:val="left"/>
        <w:rPr>
          <w:rFonts w:ascii="Times New Roman;Times;serif" w:hAnsi="Times New Roman;Times;serif"/>
          <w:b/>
          <w:color w:val="231F20"/>
          <w:sz w:val="20"/>
        </w:rPr>
      </w:pPr>
      <w:r>
        <w:rPr>
          <w:rFonts w:ascii="Times New Roman;Times;serif" w:hAnsi="Times New Roman;Times;serif"/>
          <w:b/>
          <w:color w:val="231F20"/>
          <w:sz w:val="20"/>
        </w:rPr>
        <w:t xml:space="preserve">The Board of Directors recommends a vote </w:t>
      </w:r>
      <w:r>
        <w:rPr>
          <w:rFonts w:ascii="Times New Roman;Times;serif" w:hAnsi="Times New Roman;Times;serif"/>
          <w:b/>
          <w:color w:val="231F20"/>
          <w:sz w:val="20"/>
          <w:u w:val="single"/>
        </w:rPr>
        <w:t>FOR</w:t>
      </w:r>
      <w:r>
        <w:rPr>
          <w:rFonts w:ascii="Times New Roman;Times;serif" w:hAnsi="Times New Roman;Times;serif"/>
          <w:b/>
          <w:color w:val="231F20"/>
          <w:sz w:val="20"/>
        </w:rPr>
        <w:t xml:space="preserve"> all the nominees listed and </w:t>
      </w:r>
      <w:r>
        <w:rPr>
          <w:rFonts w:ascii="Times New Roman;Times;serif" w:hAnsi="Times New Roman;Times;serif"/>
          <w:b/>
          <w:color w:val="231F20"/>
          <w:sz w:val="20"/>
          <w:u w:val="single"/>
        </w:rPr>
        <w:t>FOR</w:t>
      </w:r>
      <w:r>
        <w:rPr>
          <w:rFonts w:ascii="Times New Roman;Times;serif" w:hAnsi="Times New Roman;Times;serif"/>
          <w:b/>
          <w:color w:val="231F20"/>
          <w:sz w:val="20"/>
        </w:rPr>
        <w:t xml:space="preserve"> Proposal 2.</w:t>
      </w:r>
    </w:p>
    <w:p>
      <w:pPr>
        <w:pStyle w:val="TextBody"/>
        <w:bidi w:val="0"/>
        <w:spacing w:before="0" w:after="0"/>
        <w:jc w:val="left"/>
        <w:rPr/>
      </w:pPr>
      <w:r>
        <w:rPr/>
      </w:r>
    </w:p>
    <w:p>
      <w:pPr>
        <w:pStyle w:val="TextBody"/>
        <w:bidi w:val="0"/>
        <w:spacing w:before="34" w:after="283"/>
        <w:ind w:left="368" w:right="372" w:hanging="0"/>
        <w:jc w:val="center"/>
        <w:rPr>
          <w:rFonts w:ascii="Times New Roman;Times;serif" w:hAnsi="Times New Roman;Times;serif"/>
          <w:color w:val="231F20"/>
          <w:sz w:val="20"/>
        </w:rPr>
      </w:pPr>
      <w:r>
        <w:rPr>
          <w:rFonts w:ascii="Times New Roman;Times;serif" w:hAnsi="Times New Roman;Times;serif"/>
          <w:color w:val="231F20"/>
          <w:sz w:val="20"/>
        </w:rPr>
        <w:t>The Securities and Exchange Commission rules permit us to make our proxy materials available to our stockholders via the Internet.</w:t>
      </w:r>
    </w:p>
    <w:p>
      <w:pPr>
        <w:pStyle w:val="TextBody"/>
        <w:bidi w:val="0"/>
        <w:spacing w:before="14" w:after="283"/>
        <w:jc w:val="left"/>
        <w:rPr/>
      </w:pPr>
      <w:r>
        <w:rPr/>
      </w:r>
    </w:p>
    <w:p>
      <w:pPr>
        <w:pStyle w:val="TextBody"/>
        <w:bidi w:val="0"/>
        <w:spacing w:before="0" w:after="0"/>
        <w:ind w:left="231" w:right="233" w:hanging="0"/>
        <w:jc w:val="center"/>
        <w:rPr>
          <w:rFonts w:ascii="Times New Roman;Times;serif" w:hAnsi="Times New Roman;Times;serif"/>
          <w:b/>
          <w:color w:val="231F20"/>
          <w:sz w:val="20"/>
        </w:rPr>
      </w:pPr>
      <w:r>
        <w:rPr>
          <w:rFonts w:ascii="Times New Roman;Times;serif" w:hAnsi="Times New Roman;Times;serif"/>
          <w:b/>
          <w:color w:val="231F20"/>
          <w:sz w:val="20"/>
        </w:rPr>
        <w:t>Proxy materials for this annual meeting and future meetings may be requested by one of the following methods:</w:t>
      </w:r>
    </w:p>
    <w:p>
      <w:pPr>
        <w:pStyle w:val="TextBody"/>
        <w:bidi w:val="0"/>
        <w:spacing w:before="6" w:after="283"/>
        <w:jc w:val="left"/>
        <w:rPr/>
      </w:pPr>
      <w:r>
        <w:rPr/>
      </w:r>
    </w:p>
    <w:p>
      <w:pPr>
        <w:pStyle w:val="TextBody"/>
        <w:bidi w:val="0"/>
        <w:spacing w:before="6" w:after="283"/>
        <w:ind w:left="988" w:right="0" w:hanging="0"/>
        <w:jc w:val="center"/>
        <w:rPr>
          <w:rFonts w:ascii="Times New Roman;Times;serif" w:hAnsi="Times New Roman;Times;serif"/>
          <w:b/>
          <w:color w:val="FFFFFF"/>
          <w:sz w:val="20"/>
        </w:rPr>
      </w:pPr>
      <w:r>
        <w:rPr>
          <w:rFonts w:ascii="Times New Roman;Times;serif" w:hAnsi="Times New Roman;Times;serif"/>
          <w:b/>
          <w:color w:val="FFFFFF"/>
          <w:sz w:val="20"/>
        </w:rPr>
        <w:t>INTERNET TELEPHONE</w:t>
      </w:r>
    </w:p>
    <w:p>
      <w:pPr>
        <w:pStyle w:val="TextBody"/>
        <w:bidi w:val="0"/>
        <w:spacing w:before="6" w:after="283"/>
        <w:ind w:left="1275" w:right="247" w:hanging="0"/>
        <w:jc w:val="center"/>
        <w:rPr>
          <w:rFonts w:ascii="Times New Roman;Times;serif" w:hAnsi="Times New Roman;Times;serif"/>
          <w:b/>
          <w:color w:val="FFFFFF"/>
          <w:sz w:val="20"/>
        </w:rPr>
      </w:pPr>
      <w:r>
        <w:rPr>
          <w:rFonts w:ascii="Times New Roman;Times;serif" w:hAnsi="Times New Roman;Times;serif"/>
          <w:b/>
          <w:color w:val="FFFFFF"/>
          <w:sz w:val="20"/>
        </w:rPr>
        <w:t>E-MAIL</w:t>
      </w:r>
    </w:p>
    <w:tbl>
      <w:tblPr>
        <w:tblW w:w="10205" w:type="dxa"/>
        <w:jc w:val="left"/>
        <w:tblInd w:w="0" w:type="dxa"/>
        <w:tblLayout w:type="fixed"/>
        <w:tblCellMar>
          <w:top w:w="0" w:type="dxa"/>
          <w:left w:w="0" w:type="dxa"/>
          <w:bottom w:w="0" w:type="dxa"/>
          <w:right w:w="0" w:type="dxa"/>
        </w:tblCellMar>
      </w:tblPr>
      <w:tblGrid>
        <w:gridCol w:w="2280"/>
        <w:gridCol w:w="7925"/>
      </w:tblGrid>
      <w:tr>
        <w:trPr/>
        <w:tc>
          <w:tcPr>
            <w:tcW w:w="2280" w:type="dxa"/>
            <w:tcBorders/>
            <w:vAlign w:val="center"/>
          </w:tcPr>
          <w:p>
            <w:pPr>
              <w:pStyle w:val="TableContents"/>
              <w:bidi w:val="0"/>
              <w:spacing w:before="0" w:after="0"/>
              <w:ind w:left="0" w:right="730" w:hanging="0"/>
              <w:jc w:val="left"/>
              <w:rPr>
                <w:b/>
                <w:color w:val="000000"/>
              </w:rPr>
            </w:pPr>
            <w:r>
              <w:rPr>
                <w:b/>
                <w:color w:val="000000"/>
              </w:rPr>
              <w:t>INTERNET</w:t>
            </w:r>
          </w:p>
        </w:tc>
        <w:tc>
          <w:tcPr>
            <w:tcW w:w="7925" w:type="dxa"/>
            <w:tcBorders/>
            <w:vAlign w:val="center"/>
          </w:tcPr>
          <w:p>
            <w:pPr>
              <w:pStyle w:val="TableContents"/>
              <w:bidi w:val="0"/>
              <w:spacing w:before="0" w:after="0"/>
              <w:ind w:left="0" w:right="194" w:hanging="0"/>
              <w:jc w:val="left"/>
              <w:rPr>
                <w:color w:val="231F20"/>
              </w:rPr>
            </w:pPr>
            <w:r>
              <w:rPr>
                <w:color w:val="231F20"/>
              </w:rPr>
              <w:t xml:space="preserve">To view your proxy materials online, go to </w:t>
            </w:r>
            <w:r>
              <w:rPr>
                <w:color w:val="231F20"/>
                <w:u w:val="single"/>
              </w:rPr>
              <w:t>http://www.viewproxy.com/Valhi/2024</w:t>
            </w:r>
            <w:r>
              <w:rPr>
                <w:color w:val="231F20"/>
              </w:rPr>
              <w:t>. Have the 11 digit control number available when you access the website and follow the instructions.</w:t>
            </w:r>
          </w:p>
          <w:p>
            <w:pPr>
              <w:pStyle w:val="TableContents"/>
              <w:bidi w:val="0"/>
              <w:spacing w:before="0" w:after="0"/>
              <w:jc w:val="left"/>
              <w:rPr/>
            </w:pPr>
            <w:r>
              <w:rPr/>
              <w:t> </w:t>
            </w:r>
          </w:p>
        </w:tc>
      </w:tr>
      <w:tr>
        <w:trPr/>
        <w:tc>
          <w:tcPr>
            <w:tcW w:w="2280" w:type="dxa"/>
            <w:tcBorders/>
            <w:vAlign w:val="center"/>
          </w:tcPr>
          <w:p>
            <w:pPr>
              <w:pStyle w:val="TableContents"/>
              <w:bidi w:val="0"/>
              <w:spacing w:before="0" w:after="0"/>
              <w:ind w:left="0" w:right="730" w:hanging="0"/>
              <w:jc w:val="left"/>
              <w:rPr>
                <w:b/>
                <w:color w:val="000000"/>
              </w:rPr>
            </w:pPr>
            <w:r>
              <w:rPr>
                <w:b/>
                <w:color w:val="000000"/>
              </w:rPr>
              <w:t>TELEPHONE</w:t>
            </w:r>
          </w:p>
        </w:tc>
        <w:tc>
          <w:tcPr>
            <w:tcW w:w="7925" w:type="dxa"/>
            <w:tcBorders/>
            <w:vAlign w:val="center"/>
          </w:tcPr>
          <w:p>
            <w:pPr>
              <w:pStyle w:val="TableContents"/>
              <w:bidi w:val="0"/>
              <w:spacing w:before="0" w:after="0"/>
              <w:jc w:val="left"/>
              <w:rPr>
                <w:b/>
                <w:color w:val="231F20"/>
              </w:rPr>
            </w:pPr>
            <w:r>
              <w:rPr>
                <w:b/>
                <w:color w:val="231F20"/>
              </w:rPr>
              <w:t>877-777-2857         TOLL FREE</w:t>
            </w:r>
          </w:p>
          <w:p>
            <w:pPr>
              <w:pStyle w:val="TableContents"/>
              <w:bidi w:val="0"/>
              <w:spacing w:before="0" w:after="0"/>
              <w:jc w:val="left"/>
              <w:rPr/>
            </w:pPr>
            <w:r>
              <w:rPr/>
              <w:t> </w:t>
            </w:r>
          </w:p>
        </w:tc>
      </w:tr>
      <w:tr>
        <w:trPr/>
        <w:tc>
          <w:tcPr>
            <w:tcW w:w="2280" w:type="dxa"/>
            <w:tcBorders/>
            <w:vAlign w:val="center"/>
          </w:tcPr>
          <w:p>
            <w:pPr>
              <w:pStyle w:val="TableContents"/>
              <w:bidi w:val="0"/>
              <w:spacing w:before="0" w:after="0"/>
              <w:ind w:left="0" w:right="730" w:hanging="0"/>
              <w:jc w:val="left"/>
              <w:rPr>
                <w:b/>
                <w:color w:val="000000"/>
              </w:rPr>
            </w:pPr>
            <w:r>
              <w:rPr>
                <w:b/>
                <w:color w:val="000000"/>
              </w:rPr>
              <w:t>E-MAIL</w:t>
            </w:r>
          </w:p>
        </w:tc>
        <w:tc>
          <w:tcPr>
            <w:tcW w:w="7925" w:type="dxa"/>
            <w:tcBorders/>
            <w:vAlign w:val="center"/>
          </w:tcPr>
          <w:p>
            <w:pPr>
              <w:pStyle w:val="TableContents"/>
              <w:bidi w:val="0"/>
              <w:spacing w:before="0" w:after="0"/>
              <w:jc w:val="left"/>
              <w:rPr>
                <w:color w:val="231F20"/>
              </w:rPr>
            </w:pPr>
            <w:r>
              <w:rPr>
                <w:color w:val="231F20"/>
              </w:rPr>
              <w:t>requests@viewproxy.com</w:t>
            </w:r>
          </w:p>
          <w:p>
            <w:pPr>
              <w:pStyle w:val="TableContents"/>
              <w:bidi w:val="0"/>
              <w:spacing w:before="0" w:after="0"/>
              <w:jc w:val="left"/>
              <w:rPr>
                <w:color w:val="231F20"/>
              </w:rPr>
            </w:pPr>
            <w:r>
              <w:rPr>
                <w:color w:val="231F20"/>
              </w:rPr>
              <w:t>* If requesting material by e-mail, please send a blank e-mail with the company name and your</w:t>
            </w:r>
          </w:p>
          <w:p>
            <w:pPr>
              <w:pStyle w:val="TableContents"/>
              <w:bidi w:val="0"/>
              <w:spacing w:before="0" w:after="0"/>
              <w:ind w:left="118" w:right="173" w:hanging="0"/>
              <w:jc w:val="left"/>
              <w:rPr>
                <w:color w:val="231F20"/>
              </w:rPr>
            </w:pPr>
            <w:r>
              <w:rPr>
                <w:color w:val="231F20"/>
              </w:rPr>
              <w:t>11 digit control number (located below) in the subject line. No other requests, instructions or other inquiries should be included with your e-mail requesting proxy materials.</w:t>
            </w:r>
          </w:p>
          <w:p>
            <w:pPr>
              <w:pStyle w:val="TableContents"/>
              <w:bidi w:val="0"/>
              <w:spacing w:before="0" w:after="0"/>
              <w:jc w:val="left"/>
              <w:rPr/>
            </w:pPr>
            <w:r>
              <w:rPr/>
              <w:t> </w:t>
            </w:r>
          </w:p>
        </w:tc>
      </w:tr>
    </w:tbl>
    <w:p>
      <w:pPr>
        <w:pStyle w:val="TextBody"/>
        <w:bidi w:val="0"/>
        <w:spacing w:before="6" w:after="283"/>
        <w:jc w:val="left"/>
        <w:rPr/>
      </w:pPr>
      <w:r>
        <w:rPr/>
      </w:r>
    </w:p>
    <w:p>
      <w:pPr>
        <w:pStyle w:val="TextBody"/>
        <w:bidi w:val="0"/>
        <w:spacing w:before="4" w:after="283"/>
        <w:jc w:val="center"/>
        <w:rPr>
          <w:rFonts w:ascii="Times New Roman;Times;serif" w:hAnsi="Times New Roman;Times;serif"/>
          <w:color w:val="000000"/>
          <w:sz w:val="20"/>
        </w:rPr>
      </w:pPr>
      <w:r>
        <w:rPr>
          <w:rFonts w:ascii="Times New Roman;Times;serif" w:hAnsi="Times New Roman;Times;serif"/>
          <w:color w:val="000000"/>
          <w:sz w:val="20"/>
        </w:rPr>
        <w:t xml:space="preserve">You must use the 11 digit control number located in the box below. </w:t>
      </w:r>
    </w:p>
    <w:p>
      <w:pPr>
        <w:pStyle w:val="TextBody"/>
        <w:bidi w:val="0"/>
        <w:spacing w:before="6" w:after="283"/>
        <w:ind w:left="2083" w:right="0" w:hanging="0"/>
        <w:jc w:val="left"/>
        <w:rPr>
          <w:color w:val="231F20"/>
        </w:rPr>
      </w:pPr>
      <w:r>
        <w:rPr>
          <w:color w:val="231F20"/>
        </w:rPr>
        <w:t> </w:t>
      </w:r>
    </w:p>
    <w:p>
      <w:pPr>
        <w:pStyle w:val="TextBody"/>
        <w:bidi w:val="0"/>
        <w:spacing w:before="0" w:after="0"/>
        <w:jc w:val="left"/>
        <w:rPr/>
      </w:pPr>
      <w:r>
        <w:rPr/>
      </w:r>
    </w:p>
    <w:tbl>
      <w:tblPr>
        <w:tblW w:w="2000" w:type="dxa"/>
        <w:jc w:val="left"/>
        <w:tblInd w:w="0" w:type="dxa"/>
        <w:tblLayout w:type="fixed"/>
        <w:tblCellMar>
          <w:top w:w="0" w:type="dxa"/>
          <w:left w:w="0" w:type="dxa"/>
          <w:bottom w:w="0" w:type="dxa"/>
          <w:right w:w="0" w:type="dxa"/>
        </w:tblCellMar>
      </w:tblPr>
      <w:tblGrid>
        <w:gridCol w:w="75"/>
        <w:gridCol w:w="60"/>
        <w:gridCol w:w="1730"/>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tcPr>
          <w:p>
            <w:pPr>
              <w:pStyle w:val="TableContents"/>
              <w:bidi w:val="0"/>
              <w:spacing w:before="0" w:after="0"/>
              <w:jc w:val="center"/>
              <w:rPr>
                <w:b/>
                <w:color w:val="231F20"/>
              </w:rPr>
            </w:pPr>
            <w:r>
              <w:rPr>
                <w:b/>
                <w:color w:val="231F20"/>
              </w:rPr>
              <w:t>CONTROL NO.</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2047875" cy="1514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47875" cy="1514475"/>
                    </a:xfrm>
                    <a:prstGeom prst="rect">
                      <a:avLst/>
                    </a:prstGeom>
                  </pic:spPr>
                </pic:pic>
              </a:graphicData>
            </a:graphic>
          </wp:inline>
        </w:drawing>
      </w:r>
    </w:p>
    <w:p>
      <w:pPr>
        <w:pStyle w:val="TextBody"/>
        <w:bidi w:val="0"/>
        <w:spacing w:before="27" w:after="283"/>
        <w:ind w:left="3561" w:right="3568" w:hanging="0"/>
        <w:jc w:val="center"/>
        <w:rPr>
          <w:color w:val="231F20"/>
        </w:rPr>
      </w:pPr>
      <w:r>
        <w:rPr>
          <w:color w:val="231F20"/>
        </w:rPr>
        <w:t> </w:t>
      </w:r>
    </w:p>
    <w:p>
      <w:pPr>
        <w:pStyle w:val="TextBody"/>
        <w:bidi w:val="0"/>
        <w:spacing w:before="71" w:after="283"/>
        <w:ind w:left="2240" w:right="2220" w:hanging="0"/>
        <w:jc w:val="center"/>
        <w:rPr>
          <w:rFonts w:ascii="Times New Roman;Times;serif" w:hAnsi="Times New Roman;Times;serif"/>
          <w:color w:val="231F20"/>
          <w:sz w:val="20"/>
        </w:rPr>
      </w:pPr>
      <w:r>
        <w:rPr>
          <w:rFonts w:ascii="Times New Roman;Times;serif" w:hAnsi="Times New Roman;Times;serif"/>
          <w:color w:val="231F20"/>
          <w:sz w:val="20"/>
        </w:rPr>
        <w:t>5430 LBJ Freeway, Suite 1700, Dallas, Texas 75240-2620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 w:after="283"/>
        <w:jc w:val="left"/>
        <w:rPr/>
      </w:pPr>
      <w:r>
        <w:rPr/>
      </w:r>
    </w:p>
    <w:p>
      <w:pPr>
        <w:pStyle w:val="TextBody"/>
        <w:bidi w:val="0"/>
        <w:spacing w:before="0" w:after="0"/>
        <w:ind w:left="2004" w:right="1965" w:hanging="0"/>
        <w:jc w:val="center"/>
        <w:rPr>
          <w:rFonts w:ascii="Times New Roman;Times;serif" w:hAnsi="Times New Roman;Times;serif"/>
          <w:color w:val="231F20"/>
          <w:sz w:val="20"/>
        </w:rPr>
      </w:pPr>
      <w:r>
        <w:rPr>
          <w:rFonts w:ascii="Times New Roman;Times;serif" w:hAnsi="Times New Roman;Times;serif"/>
          <w:color w:val="231F20"/>
          <w:sz w:val="20"/>
        </w:rPr>
        <w:t>The following proxy materials are available to you to review at:</w:t>
      </w:r>
    </w:p>
    <w:p>
      <w:pPr>
        <w:pStyle w:val="TextBody"/>
        <w:bidi w:val="0"/>
        <w:spacing w:before="4" w:after="283"/>
        <w:ind w:left="2623" w:right="2584" w:hanging="0"/>
        <w:jc w:val="center"/>
        <w:rPr>
          <w:rFonts w:ascii="Times New Roman;Times;serif" w:hAnsi="Times New Roman;Times;serif"/>
          <w:color w:val="231F20"/>
          <w:sz w:val="20"/>
        </w:rPr>
      </w:pPr>
      <w:r>
        <w:rPr>
          <w:rFonts w:ascii="Times New Roman;Times;serif" w:hAnsi="Times New Roman;Times;serif"/>
          <w:color w:val="231F20"/>
          <w:sz w:val="20"/>
        </w:rPr>
        <w:t>http://www.viewproxy.com/Valhi/2024</w:t>
      </w:r>
    </w:p>
    <w:tbl>
      <w:tblPr>
        <w:tblW w:w="5150" w:type="dxa"/>
        <w:jc w:val="left"/>
        <w:tblInd w:w="0" w:type="dxa"/>
        <w:tblLayout w:type="fixed"/>
        <w:tblCellMar>
          <w:top w:w="0" w:type="dxa"/>
          <w:left w:w="0" w:type="dxa"/>
          <w:bottom w:w="0" w:type="dxa"/>
          <w:right w:w="0" w:type="dxa"/>
        </w:tblCellMar>
      </w:tblPr>
      <w:tblGrid>
        <w:gridCol w:w="75"/>
        <w:gridCol w:w="5075"/>
      </w:tblGrid>
      <w:tr>
        <w:trPr/>
        <w:tc>
          <w:tcPr>
            <w:tcW w:w="75"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4" w:after="283"/>
              <w:ind w:left="0" w:right="0" w:firstLine="360"/>
              <w:jc w:val="left"/>
              <w:rPr/>
            </w:pPr>
            <w:r>
              <w:rPr>
                <w:rFonts w:ascii="Symbol;serif" w:hAnsi="Symbol;serif"/>
                <w:color w:val="000000"/>
              </w:rPr>
              <w:t>·</w:t>
            </w:r>
            <w:r>
              <w:rPr/>
              <w:t> </w:t>
            </w:r>
            <w:r>
              <w:rPr>
                <w:color w:val="000000"/>
              </w:rPr>
              <w:t>2023 Annual Report</w:t>
            </w:r>
          </w:p>
          <w:p>
            <w:pPr>
              <w:pStyle w:val="TableContents"/>
              <w:bidi w:val="0"/>
              <w:spacing w:before="4" w:after="283"/>
              <w:ind w:left="0" w:right="0" w:firstLine="360"/>
              <w:jc w:val="left"/>
              <w:rPr/>
            </w:pPr>
            <w:r>
              <w:rPr>
                <w:rFonts w:ascii="Symbol;serif" w:hAnsi="Symbol;serif"/>
                <w:color w:val="000000"/>
              </w:rPr>
              <w:t>·</w:t>
            </w:r>
            <w:r>
              <w:rPr/>
              <w:t> </w:t>
            </w:r>
            <w:r>
              <w:rPr>
                <w:color w:val="000000"/>
              </w:rPr>
              <w:t>Notice of Annual Meeting and Proxy Statement</w:t>
            </w:r>
          </w:p>
        </w:tc>
      </w:tr>
    </w:tbl>
    <w:p>
      <w:pPr>
        <w:pStyle w:val="TextBody"/>
        <w:bidi w:val="0"/>
        <w:spacing w:before="4"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 w:after="283"/>
        <w:jc w:val="left"/>
        <w:rPr/>
      </w:pPr>
      <w:r>
        <w:rPr/>
      </w:r>
    </w:p>
    <w:p>
      <w:pPr>
        <w:pStyle w:val="TextBody"/>
        <w:bidi w:val="0"/>
        <w:spacing w:before="0" w:after="0"/>
        <w:ind w:left="2586" w:right="2566" w:hanging="0"/>
        <w:jc w:val="center"/>
        <w:rPr>
          <w:rFonts w:ascii="Times New Roman;Times;serif" w:hAnsi="Times New Roman;Times;serif"/>
          <w:b/>
          <w:color w:val="231F20"/>
          <w:sz w:val="20"/>
          <w:u w:val="single"/>
        </w:rPr>
      </w:pPr>
      <w:r>
        <w:rPr>
          <w:rFonts w:ascii="Times New Roman;Times;serif" w:hAnsi="Times New Roman;Times;serif"/>
          <w:b/>
          <w:color w:val="231F20"/>
          <w:sz w:val="20"/>
          <w:u w:val="single"/>
        </w:rPr>
        <w:t>ACCESSING YOUR PROXY MATERIALS ONLINE</w:t>
      </w:r>
    </w:p>
    <w:p>
      <w:pPr>
        <w:pStyle w:val="TextBody"/>
        <w:bidi w:val="0"/>
        <w:spacing w:before="4" w:after="283"/>
        <w:jc w:val="left"/>
        <w:rPr/>
      </w:pPr>
      <w:r>
        <w:rPr/>
      </w:r>
    </w:p>
    <w:p>
      <w:pPr>
        <w:pStyle w:val="TextBody"/>
        <w:bidi w:val="0"/>
        <w:spacing w:before="0" w:after="0"/>
        <w:ind w:left="1909" w:right="1888" w:hanging="0"/>
        <w:jc w:val="center"/>
        <w:rPr>
          <w:rFonts w:ascii="Times New Roman;Times;serif" w:hAnsi="Times New Roman;Times;serif"/>
          <w:color w:val="231F20"/>
          <w:sz w:val="20"/>
        </w:rPr>
      </w:pPr>
      <w:r>
        <w:rPr>
          <w:rFonts w:ascii="Times New Roman;Times;serif" w:hAnsi="Times New Roman;Times;serif"/>
          <w:color w:val="231F20"/>
          <w:sz w:val="20"/>
        </w:rPr>
        <w:t xml:space="preserve">Have this notice available when you request a paper copy of the </w:t>
      </w:r>
    </w:p>
    <w:p>
      <w:pPr>
        <w:pStyle w:val="TextBody"/>
        <w:bidi w:val="0"/>
        <w:spacing w:before="0" w:after="0"/>
        <w:ind w:left="1909" w:right="1888" w:hanging="0"/>
        <w:jc w:val="center"/>
        <w:rPr>
          <w:rFonts w:ascii="Times New Roman;Times;serif" w:hAnsi="Times New Roman;Times;serif"/>
          <w:color w:val="231F20"/>
          <w:sz w:val="20"/>
        </w:rPr>
      </w:pPr>
      <w:r>
        <w:rPr>
          <w:rFonts w:ascii="Times New Roman;Times;serif" w:hAnsi="Times New Roman;Times;serif"/>
          <w:color w:val="231F20"/>
          <w:sz w:val="20"/>
        </w:rPr>
        <w:t>proxy materials or to vote your proxy electronically.</w:t>
      </w:r>
    </w:p>
    <w:p>
      <w:pPr>
        <w:pStyle w:val="TextBody"/>
        <w:bidi w:val="0"/>
        <w:spacing w:before="10" w:after="283"/>
        <w:jc w:val="left"/>
        <w:rPr/>
      </w:pPr>
      <w:r>
        <w:rPr/>
      </w:r>
    </w:p>
    <w:p>
      <w:pPr>
        <w:pStyle w:val="TextBody"/>
        <w:bidi w:val="0"/>
        <w:spacing w:before="0" w:after="0"/>
        <w:ind w:left="847" w:right="827" w:hanging="0"/>
        <w:jc w:val="center"/>
        <w:rPr>
          <w:rFonts w:ascii="Times New Roman;Times;serif" w:hAnsi="Times New Roman;Times;serif"/>
          <w:color w:val="231F20"/>
          <w:sz w:val="20"/>
        </w:rPr>
      </w:pPr>
      <w:r>
        <w:rPr>
          <w:rFonts w:ascii="Times New Roman;Times;serif" w:hAnsi="Times New Roman;Times;serif"/>
          <w:color w:val="231F20"/>
          <w:sz w:val="20"/>
        </w:rPr>
        <w:t>You must reference your control number to vote by Internet or request a hard copy.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 w:after="283"/>
        <w:jc w:val="left"/>
        <w:rPr/>
      </w:pPr>
      <w:r>
        <w:rPr/>
      </w:r>
    </w:p>
    <w:p>
      <w:pPr>
        <w:pStyle w:val="TextBody"/>
        <w:bidi w:val="0"/>
        <w:spacing w:before="0" w:after="0"/>
        <w:ind w:left="1239" w:right="1219" w:hanging="0"/>
        <w:jc w:val="center"/>
        <w:rPr>
          <w:rFonts w:ascii="Times New Roman;Times;serif" w:hAnsi="Times New Roman;Times;serif"/>
          <w:b/>
          <w:color w:val="231F20"/>
          <w:sz w:val="20"/>
        </w:rPr>
      </w:pPr>
      <w:r>
        <w:rPr>
          <w:rFonts w:ascii="Times New Roman;Times;serif" w:hAnsi="Times New Roman;Times;serif"/>
          <w:b/>
          <w:color w:val="231F20"/>
          <w:sz w:val="20"/>
        </w:rPr>
        <w:t>You May Vote Your Proxy When You View The Material On The Internet.</w:t>
      </w:r>
    </w:p>
    <w:p>
      <w:pPr>
        <w:pStyle w:val="TextBody"/>
        <w:bidi w:val="0"/>
        <w:spacing w:before="4" w:after="283"/>
        <w:ind w:left="1681" w:right="1661" w:hanging="0"/>
        <w:jc w:val="center"/>
        <w:rPr>
          <w:rFonts w:ascii="Times New Roman;Times;serif" w:hAnsi="Times New Roman;Times;serif"/>
          <w:b/>
          <w:color w:val="231F20"/>
          <w:sz w:val="20"/>
        </w:rPr>
      </w:pPr>
      <w:r>
        <w:rPr>
          <w:rFonts w:ascii="Times New Roman;Times;serif" w:hAnsi="Times New Roman;Times;serif"/>
          <w:b/>
          <w:color w:val="231F20"/>
          <w:sz w:val="20"/>
        </w:rPr>
        <w:t>You Will Be Asked To Follow The Prompts To Vote Your Shares.</w:t>
      </w:r>
    </w:p>
    <w:p>
      <w:pPr>
        <w:pStyle w:val="TextBody"/>
        <w:bidi w:val="0"/>
        <w:spacing w:before="4" w:after="283"/>
        <w:jc w:val="left"/>
        <w:rPr/>
      </w:pPr>
      <w:r>
        <w:rPr/>
      </w:r>
    </w:p>
    <w:p>
      <w:pPr>
        <w:pStyle w:val="TextBody"/>
        <w:bidi w:val="0"/>
        <w:spacing w:before="0" w:after="0"/>
        <w:ind w:left="494" w:right="455" w:hanging="0"/>
        <w:jc w:val="center"/>
        <w:rPr>
          <w:rFonts w:ascii="Times New Roman;Times;serif" w:hAnsi="Times New Roman;Times;serif"/>
          <w:color w:val="231F20"/>
          <w:sz w:val="20"/>
        </w:rPr>
      </w:pPr>
      <w:r>
        <w:rPr>
          <w:rFonts w:ascii="Times New Roman;Times;serif" w:hAnsi="Times New Roman;Times;serif"/>
          <w:color w:val="231F20"/>
          <w:sz w:val="20"/>
        </w:rPr>
        <w:t xml:space="preserve">Your electronic vote authorizes the named proxies to vote your shares in the same manner </w:t>
      </w:r>
    </w:p>
    <w:p>
      <w:pPr>
        <w:pStyle w:val="TextBody"/>
        <w:bidi w:val="0"/>
        <w:spacing w:before="0" w:after="0"/>
        <w:ind w:left="494" w:right="455" w:hanging="0"/>
        <w:jc w:val="center"/>
        <w:rPr>
          <w:rFonts w:ascii="Times New Roman;Times;serif" w:hAnsi="Times New Roman;Times;serif"/>
          <w:color w:val="231F20"/>
          <w:sz w:val="20"/>
        </w:rPr>
      </w:pPr>
      <w:r>
        <w:rPr>
          <w:rFonts w:ascii="Times New Roman;Times;serif" w:hAnsi="Times New Roman;Times;serif"/>
          <w:color w:val="231F20"/>
          <w:sz w:val="20"/>
        </w:rPr>
        <w:t>as if you marked, signed, dated and returned the proxy card.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8" w:after="283"/>
        <w:jc w:val="left"/>
        <w:rPr/>
      </w:pPr>
      <w:r>
        <w:rPr/>
      </w:r>
    </w:p>
    <w:p>
      <w:pPr>
        <w:pStyle w:val="TextBody"/>
        <w:bidi w:val="0"/>
        <w:spacing w:before="0" w:after="0"/>
        <w:ind w:left="66" w:right="45" w:hanging="0"/>
        <w:jc w:val="center"/>
        <w:rPr>
          <w:rFonts w:ascii="Times New Roman;Times;serif" w:hAnsi="Times New Roman;Times;serif"/>
          <w:b/>
          <w:color w:val="231F20"/>
          <w:sz w:val="20"/>
        </w:rPr>
      </w:pPr>
      <w:r>
        <w:rPr>
          <w:rFonts w:ascii="Times New Roman;Times;serif" w:hAnsi="Times New Roman;Times;serif"/>
          <w:b/>
          <w:color w:val="231F20"/>
          <w:sz w:val="20"/>
        </w:rPr>
        <w:t>Internet and telephone voting is available through 11:59 P.M. Eastern Daylight Time on May 22,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 w:after="283"/>
        <w:jc w:val="left"/>
        <w:rPr/>
      </w:pPr>
      <w:r>
        <w:rPr/>
      </w:r>
    </w:p>
    <w:p>
      <w:pPr>
        <w:pStyle w:val="TextBody"/>
        <w:bidi w:val="0"/>
        <w:spacing w:before="0" w:after="0"/>
        <w:ind w:left="1960" w:right="1940" w:hanging="0"/>
        <w:jc w:val="center"/>
        <w:rPr>
          <w:rFonts w:ascii="Times New Roman;Times;serif" w:hAnsi="Times New Roman;Times;serif"/>
          <w:b/>
          <w:color w:val="231F20"/>
          <w:sz w:val="20"/>
          <w:u w:val="single"/>
        </w:rPr>
      </w:pPr>
      <w:r>
        <w:rPr>
          <w:rFonts w:ascii="Times New Roman;Times;serif" w:hAnsi="Times New Roman;Times;serif"/>
          <w:b/>
          <w:color w:val="231F20"/>
          <w:sz w:val="20"/>
          <w:u w:val="single"/>
        </w:rPr>
        <w:t>REQUESTING A PAPER COPY OF THE PROXY MATERIALS</w:t>
      </w:r>
    </w:p>
    <w:p>
      <w:pPr>
        <w:pStyle w:val="TextBody"/>
        <w:bidi w:val="0"/>
        <w:spacing w:before="4" w:after="283"/>
        <w:jc w:val="left"/>
        <w:rPr/>
      </w:pPr>
      <w:r>
        <w:rPr/>
      </w:r>
    </w:p>
    <w:p>
      <w:pPr>
        <w:pStyle w:val="TextBody"/>
        <w:bidi w:val="0"/>
        <w:spacing w:before="0" w:after="0"/>
        <w:ind w:left="2708" w:right="2687" w:hanging="0"/>
        <w:jc w:val="center"/>
        <w:rPr>
          <w:rFonts w:ascii="Times New Roman;Times;serif" w:hAnsi="Times New Roman;Times;serif"/>
          <w:color w:val="231F20"/>
          <w:sz w:val="20"/>
        </w:rPr>
      </w:pPr>
      <w:r>
        <w:rPr>
          <w:rFonts w:ascii="Times New Roman;Times;serif" w:hAnsi="Times New Roman;Times;serif"/>
          <w:color w:val="231F20"/>
          <w:sz w:val="20"/>
        </w:rPr>
        <w:t xml:space="preserve">By telephone please call </w:t>
      </w:r>
      <w:r>
        <w:rPr>
          <w:rFonts w:ascii="Times New Roman;Times;serif" w:hAnsi="Times New Roman;Times;serif"/>
          <w:b/>
          <w:color w:val="231F20"/>
          <w:sz w:val="20"/>
        </w:rPr>
        <w:t xml:space="preserve">1-877-777-2857 </w:t>
      </w:r>
      <w:r>
        <w:rPr>
          <w:rFonts w:ascii="Times New Roman;Times;serif" w:hAnsi="Times New Roman;Times;serif"/>
          <w:color w:val="231F20"/>
          <w:sz w:val="20"/>
        </w:rPr>
        <w:t xml:space="preserve">toll free </w:t>
      </w:r>
    </w:p>
    <w:p>
      <w:pPr>
        <w:pStyle w:val="TextBody"/>
        <w:bidi w:val="0"/>
        <w:spacing w:before="0" w:after="0"/>
        <w:ind w:left="2708" w:right="2687" w:hanging="0"/>
        <w:jc w:val="center"/>
        <w:rPr>
          <w:rFonts w:ascii="Times New Roman;Times;serif" w:hAnsi="Times New Roman;Times;serif"/>
          <w:color w:val="231F20"/>
          <w:sz w:val="20"/>
        </w:rPr>
      </w:pPr>
      <w:r>
        <w:rPr>
          <w:rFonts w:ascii="Times New Roman;Times;serif" w:hAnsi="Times New Roman;Times;serif"/>
          <w:color w:val="231F20"/>
          <w:sz w:val="20"/>
        </w:rPr>
        <w:t>or</w:t>
      </w:r>
    </w:p>
    <w:p>
      <w:pPr>
        <w:pStyle w:val="TextBody"/>
        <w:bidi w:val="0"/>
        <w:spacing w:before="0" w:after="0"/>
        <w:ind w:left="1723" w:right="1703" w:hanging="0"/>
        <w:jc w:val="center"/>
        <w:rPr>
          <w:rFonts w:ascii="Times New Roman;Times;serif" w:hAnsi="Times New Roman;Times;serif"/>
          <w:color w:val="231F20"/>
          <w:sz w:val="20"/>
        </w:rPr>
      </w:pPr>
      <w:r>
        <w:rPr>
          <w:rFonts w:ascii="Times New Roman;Times;serif" w:hAnsi="Times New Roman;Times;serif"/>
          <w:color w:val="231F20"/>
          <w:sz w:val="20"/>
        </w:rPr>
        <w:t>By logging onto http://www.viewproxy.com/Valhi/2024</w:t>
      </w:r>
    </w:p>
    <w:p>
      <w:pPr>
        <w:pStyle w:val="TextBody"/>
        <w:bidi w:val="0"/>
        <w:spacing w:before="84" w:after="283"/>
        <w:ind w:left="5253" w:right="5233" w:hanging="0"/>
        <w:jc w:val="center"/>
        <w:rPr>
          <w:rFonts w:ascii="Times New Roman;Times;serif" w:hAnsi="Times New Roman;Times;serif"/>
          <w:color w:val="231F20"/>
          <w:sz w:val="20"/>
        </w:rPr>
      </w:pPr>
      <w:r>
        <w:rPr>
          <w:rFonts w:ascii="Times New Roman;Times;serif" w:hAnsi="Times New Roman;Times;serif"/>
          <w:color w:val="231F20"/>
          <w:sz w:val="20"/>
        </w:rPr>
        <w:t>or</w:t>
      </w:r>
    </w:p>
    <w:p>
      <w:pPr>
        <w:pStyle w:val="TextBody"/>
        <w:bidi w:val="0"/>
        <w:spacing w:before="4" w:after="283"/>
        <w:ind w:left="3316" w:right="3296" w:hanging="0"/>
        <w:jc w:val="center"/>
        <w:rPr>
          <w:rFonts w:ascii="Times New Roman;Times;serif" w:hAnsi="Times New Roman;Times;serif"/>
          <w:color w:val="231F20"/>
          <w:sz w:val="20"/>
        </w:rPr>
      </w:pPr>
      <w:r>
        <w:rPr>
          <w:rFonts w:ascii="Times New Roman;Times;serif" w:hAnsi="Times New Roman;Times;serif"/>
          <w:color w:val="231F20"/>
          <w:sz w:val="20"/>
        </w:rPr>
        <w:t>By email at: requests@viewproxy.com</w:t>
      </w:r>
    </w:p>
    <w:p>
      <w:pPr>
        <w:pStyle w:val="TextBody"/>
        <w:bidi w:val="0"/>
        <w:spacing w:before="4" w:after="283"/>
        <w:jc w:val="left"/>
        <w:rPr/>
      </w:pPr>
      <w:r>
        <w:rPr/>
      </w:r>
    </w:p>
    <w:p>
      <w:pPr>
        <w:pStyle w:val="TextBody"/>
        <w:bidi w:val="0"/>
        <w:spacing w:before="0" w:after="0"/>
        <w:ind w:left="750" w:right="730" w:hanging="0"/>
        <w:jc w:val="center"/>
        <w:rPr>
          <w:rFonts w:ascii="Times New Roman;Times;serif" w:hAnsi="Times New Roman;Times;serif"/>
          <w:color w:val="231F20"/>
          <w:sz w:val="20"/>
        </w:rPr>
      </w:pPr>
      <w:r>
        <w:rPr>
          <w:rFonts w:ascii="Times New Roman;Times;serif" w:hAnsi="Times New Roman;Times;serif"/>
          <w:color w:val="231F20"/>
          <w:sz w:val="20"/>
        </w:rPr>
        <w:t>Please include the company name and your control number in the e-mail subject line.</w:t>
      </w:r>
    </w:p>
    <w:p>
      <w:pPr>
        <w:pStyle w:val="TextBody"/>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b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758</Words>
  <Characters>4072</Characters>
  <CharactersWithSpaces>4837</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