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Hill Randy 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05/21/2026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VALHI INC /DE/</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VHI</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5430 LBJ FREEWAY</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1700</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DALLAS   TX</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75240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Jane R. Grimm, Attorney-</w:t>
            </w:r>
          </w:p>
        </w:tc>
        <w:tc>
          <w:tcPr>
            <w:tcW w:w="14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05/22/2026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6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in-fact, for Randy L. Hill</w:t>
            </w:r>
          </w:p>
        </w:tc>
        <w:tc>
          <w:tcPr>
            <w:tcW w:w="22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60" w:type="dxa"/>
            <w:vAlign w:val="bottom"/>
            <w:tcBorders>
              <w:bottom w:val="single" w:sz="8" w:color="auto"/>
            </w:tcBorders>
            <w:vMerge w:val="continue"/>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color w:val="auto"/>
        </w:rPr>
        <w:t>POWER OF ATTORNEY FOR ACCOUNT ADMINISTRATOR</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AND EXECUTING FORMS 3, 4 AND 5</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Know all by these present, that the undersigned hereby constitutes and appoints each of Andrew B. Nace, Jane R. Grimm, Alexis 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Thomason, Paige Savage and Mary Downing signing singly, his/her true and lawful attorney-in-fact to:</w:t>
      </w:r>
    </w:p>
    <w:p>
      <w:pPr>
        <w:spacing w:after="0" w:line="2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1.            serve as account administrator;</w:t>
      </w:r>
    </w:p>
    <w:p>
      <w:pPr>
        <w:spacing w:after="0" w:line="250" w:lineRule="exact"/>
        <w:rPr>
          <w:sz w:val="20"/>
          <w:szCs w:val="20"/>
          <w:color w:val="auto"/>
        </w:rPr>
      </w:pPr>
    </w:p>
    <w:p>
      <w:pPr>
        <w:jc w:val="both"/>
        <w:ind w:left="720"/>
        <w:spacing w:after="0" w:line="261" w:lineRule="auto"/>
        <w:rPr>
          <w:sz w:val="20"/>
          <w:szCs w:val="20"/>
          <w:color w:val="auto"/>
        </w:rPr>
      </w:pPr>
      <w:r>
        <w:rPr>
          <w:rFonts w:ascii="Times New Roman" w:cs="Times New Roman" w:eastAsia="Times New Roman" w:hAnsi="Times New Roman"/>
          <w:sz w:val="20"/>
          <w:szCs w:val="20"/>
          <w:color w:val="auto"/>
        </w:rPr>
        <w:t>2.            execute for and on behalf of the undersigned, in the undersigned’s capacity as an officer and/or director of Valhi, Inc. (the “Company”), Forms 3, 4 and 5 in accordance with Section 16(a) of the Securities Exchange Act of 1934 (the “Act”) and the rules thereunder, and any other forms or reports the undersigned may be required to file in connection with the undersigned’s ownership, acquisition, or disposition of securities of the Company;</w:t>
      </w:r>
    </w:p>
    <w:p>
      <w:pPr>
        <w:spacing w:after="0" w:line="200" w:lineRule="exact"/>
        <w:rPr>
          <w:sz w:val="20"/>
          <w:szCs w:val="20"/>
          <w:color w:val="auto"/>
        </w:rPr>
      </w:pPr>
    </w:p>
    <w:p>
      <w:pPr>
        <w:ind w:left="720" w:right="200"/>
        <w:spacing w:after="0" w:line="266" w:lineRule="auto"/>
        <w:rPr>
          <w:sz w:val="20"/>
          <w:szCs w:val="20"/>
          <w:color w:val="auto"/>
        </w:rPr>
      </w:pPr>
      <w:r>
        <w:rPr>
          <w:rFonts w:ascii="Times New Roman" w:cs="Times New Roman" w:eastAsia="Times New Roman" w:hAnsi="Times New Roman"/>
          <w:sz w:val="20"/>
          <w:szCs w:val="20"/>
          <w:color w:val="auto"/>
        </w:rPr>
        <w:t>3.            do and perform any and all acts for and on behalf of the undersigned that may be necessary or desirable to complete the execution of any such Forms 3, 4 or 5 or other form or report, and the timely filing of such form or report with the United States Securities and Exchange Commission and any other authority; and</w:t>
      </w:r>
    </w:p>
    <w:p>
      <w:pPr>
        <w:spacing w:after="0" w:line="196" w:lineRule="exact"/>
        <w:rPr>
          <w:sz w:val="20"/>
          <w:szCs w:val="20"/>
          <w:color w:val="auto"/>
        </w:rPr>
      </w:pPr>
    </w:p>
    <w:p>
      <w:pPr>
        <w:jc w:val="both"/>
        <w:ind w:left="720"/>
        <w:spacing w:after="0" w:line="261" w:lineRule="auto"/>
        <w:rPr>
          <w:sz w:val="20"/>
          <w:szCs w:val="20"/>
          <w:color w:val="auto"/>
        </w:rPr>
      </w:pPr>
      <w:r>
        <w:rPr>
          <w:rFonts w:ascii="Times New Roman" w:cs="Times New Roman" w:eastAsia="Times New Roman" w:hAnsi="Times New Roman"/>
          <w:sz w:val="20"/>
          <w:szCs w:val="20"/>
          <w:color w:val="auto"/>
        </w:rPr>
        <w:t>4.            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his/her discretion.</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his/her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Act.</w:t>
      </w:r>
    </w:p>
    <w:p>
      <w:pPr>
        <w:spacing w:after="0" w:line="2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EXECUTED as of this 21 day of May, 2026.</w:t>
      </w: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Randy L. Hill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19050</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r>
    </w:p>
    <w:p>
      <w:pPr>
        <w:spacing w:after="0" w:line="24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Randy L. Hill 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495935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8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032382" TargetMode="External"/><Relationship Id="rId11" Type="http://schemas.openxmlformats.org/officeDocument/2006/relationships/hyperlink" Target="http://www.sec.gov/cgi-bin/browse-edgar?action=getcompany&amp;CIK=00000592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2026-05-21T16:18:30Z</dcterms:created>
  <dcterms:modified xsi:type="dcterms:W3CDTF">2026-05-21T16:18:30Z</dcterms:modified>
</cp:coreProperties>
</file>